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CA9" w14:textId="4E8D995F" w:rsidR="00606B42" w:rsidRDefault="00606B42">
      <w:pPr>
        <w:rPr>
          <w:sz w:val="24"/>
          <w:szCs w:val="24"/>
        </w:rPr>
      </w:pPr>
    </w:p>
    <w:p w14:paraId="1DCAF69F" w14:textId="6C933942" w:rsidR="00D92F63" w:rsidRPr="00DB0776" w:rsidRDefault="00606B42" w:rsidP="005737BC">
      <w:pPr>
        <w:spacing w:after="0"/>
        <w:ind w:left="1440" w:hanging="1440"/>
        <w:jc w:val="both"/>
        <w:rPr>
          <w:i/>
          <w:iCs/>
          <w:sz w:val="24"/>
          <w:szCs w:val="24"/>
        </w:rPr>
      </w:pPr>
      <w:r w:rsidRPr="00606B42">
        <w:rPr>
          <w:b/>
          <w:bCs/>
          <w:sz w:val="24"/>
          <w:szCs w:val="24"/>
        </w:rPr>
        <w:t>Policy:</w:t>
      </w:r>
      <w:r w:rsidR="00D92F63">
        <w:rPr>
          <w:b/>
          <w:bCs/>
          <w:sz w:val="24"/>
          <w:szCs w:val="24"/>
        </w:rPr>
        <w:tab/>
      </w:r>
      <w:r w:rsidR="00D92F63">
        <w:rPr>
          <w:sz w:val="24"/>
          <w:szCs w:val="24"/>
        </w:rPr>
        <w:t xml:space="preserve">It is the policy of [Organization name here] to ensure </w:t>
      </w:r>
      <w:r w:rsidR="00167E5F">
        <w:rPr>
          <w:sz w:val="24"/>
          <w:szCs w:val="24"/>
        </w:rPr>
        <w:t>credentialing</w:t>
      </w:r>
      <w:r w:rsidR="00D92F63">
        <w:rPr>
          <w:sz w:val="24"/>
          <w:szCs w:val="24"/>
        </w:rPr>
        <w:t xml:space="preserve"> requirements for t</w:t>
      </w:r>
      <w:r w:rsidR="00D92F63" w:rsidRPr="003757F1">
        <w:rPr>
          <w:sz w:val="24"/>
          <w:szCs w:val="24"/>
        </w:rPr>
        <w:t xml:space="preserve">elehealth </w:t>
      </w:r>
      <w:r w:rsidR="00D92F63">
        <w:rPr>
          <w:sz w:val="24"/>
          <w:szCs w:val="24"/>
        </w:rPr>
        <w:t>services</w:t>
      </w:r>
      <w:r w:rsidR="00167E5F">
        <w:rPr>
          <w:sz w:val="24"/>
          <w:szCs w:val="24"/>
        </w:rPr>
        <w:t xml:space="preserve"> are followed </w:t>
      </w:r>
      <w:r w:rsidR="00CB603B">
        <w:rPr>
          <w:sz w:val="24"/>
          <w:szCs w:val="24"/>
        </w:rPr>
        <w:t>and</w:t>
      </w:r>
      <w:r w:rsidR="00167E5F">
        <w:rPr>
          <w:sz w:val="24"/>
          <w:szCs w:val="24"/>
        </w:rPr>
        <w:t xml:space="preserve"> </w:t>
      </w:r>
      <w:r w:rsidR="00E95CB3">
        <w:rPr>
          <w:sz w:val="24"/>
          <w:szCs w:val="24"/>
        </w:rPr>
        <w:t xml:space="preserve">supports </w:t>
      </w:r>
      <w:r w:rsidR="00167E5F">
        <w:rPr>
          <w:sz w:val="24"/>
          <w:szCs w:val="24"/>
        </w:rPr>
        <w:t>the delivery of</w:t>
      </w:r>
      <w:r w:rsidR="00D92F63">
        <w:rPr>
          <w:sz w:val="24"/>
          <w:szCs w:val="24"/>
        </w:rPr>
        <w:t xml:space="preserve"> safe and quality </w:t>
      </w:r>
      <w:r w:rsidR="00D92F63" w:rsidRPr="003757F1">
        <w:rPr>
          <w:sz w:val="24"/>
          <w:szCs w:val="24"/>
        </w:rPr>
        <w:t>health care</w:t>
      </w:r>
      <w:r w:rsidR="00E95CB3">
        <w:rPr>
          <w:sz w:val="24"/>
          <w:szCs w:val="24"/>
        </w:rPr>
        <w:t xml:space="preserve"> services</w:t>
      </w:r>
      <w:r w:rsidR="00D92F63" w:rsidRPr="003757F1">
        <w:rPr>
          <w:sz w:val="24"/>
          <w:szCs w:val="24"/>
        </w:rPr>
        <w:t xml:space="preserve"> to qualified beneficiaries in a HIPAA-compliant environment. </w:t>
      </w:r>
      <w:r w:rsidR="00DB0776">
        <w:rPr>
          <w:sz w:val="24"/>
          <w:szCs w:val="24"/>
        </w:rPr>
        <w:t xml:space="preserve"> </w:t>
      </w:r>
    </w:p>
    <w:p w14:paraId="29A57FD9" w14:textId="0E63F7F9" w:rsidR="001B7186" w:rsidRDefault="002269B2" w:rsidP="005737BC">
      <w:pPr>
        <w:spacing w:after="0"/>
        <w:ind w:left="1440" w:hanging="1440"/>
        <w:jc w:val="both"/>
        <w:rPr>
          <w:b/>
          <w:bCs/>
          <w:sz w:val="24"/>
          <w:szCs w:val="24"/>
        </w:rPr>
      </w:pPr>
      <w:r>
        <w:rPr>
          <w:b/>
          <w:bCs/>
          <w:sz w:val="24"/>
          <w:szCs w:val="24"/>
        </w:rPr>
        <w:tab/>
      </w:r>
    </w:p>
    <w:p w14:paraId="085052C0" w14:textId="3999B8BE" w:rsidR="00D92F63" w:rsidRPr="00E95CB3" w:rsidRDefault="00606B42" w:rsidP="005737BC">
      <w:pPr>
        <w:spacing w:after="0"/>
        <w:ind w:left="1440" w:hanging="1440"/>
        <w:jc w:val="both"/>
        <w:rPr>
          <w:sz w:val="24"/>
          <w:szCs w:val="24"/>
        </w:rPr>
      </w:pPr>
      <w:r w:rsidRPr="00606B42">
        <w:rPr>
          <w:b/>
          <w:bCs/>
          <w:sz w:val="24"/>
          <w:szCs w:val="24"/>
        </w:rPr>
        <w:t>Purpose:</w:t>
      </w:r>
      <w:r w:rsidR="001B7186">
        <w:rPr>
          <w:b/>
          <w:bCs/>
          <w:sz w:val="24"/>
          <w:szCs w:val="24"/>
        </w:rPr>
        <w:tab/>
      </w:r>
      <w:r w:rsidR="001B7186" w:rsidRPr="003757F1">
        <w:rPr>
          <w:sz w:val="24"/>
          <w:szCs w:val="24"/>
        </w:rPr>
        <w:t xml:space="preserve"> </w:t>
      </w:r>
      <w:r w:rsidR="00D92F63" w:rsidRPr="003757F1">
        <w:rPr>
          <w:sz w:val="24"/>
          <w:szCs w:val="24"/>
        </w:rPr>
        <w:t xml:space="preserve">To explain the </w:t>
      </w:r>
      <w:r w:rsidR="00167E5F">
        <w:rPr>
          <w:sz w:val="24"/>
          <w:szCs w:val="24"/>
        </w:rPr>
        <w:t xml:space="preserve">credentialing </w:t>
      </w:r>
      <w:r w:rsidR="00D92F63">
        <w:rPr>
          <w:sz w:val="24"/>
          <w:szCs w:val="24"/>
        </w:rPr>
        <w:t>requirements</w:t>
      </w:r>
      <w:r w:rsidR="00D92F63" w:rsidRPr="003757F1">
        <w:rPr>
          <w:sz w:val="24"/>
          <w:szCs w:val="24"/>
        </w:rPr>
        <w:t xml:space="preserve"> for the provision of telehealth services, from a Medicare Rules and Regulations perspective.</w:t>
      </w:r>
      <w:r w:rsidR="00E95CB3">
        <w:rPr>
          <w:sz w:val="24"/>
          <w:szCs w:val="24"/>
        </w:rPr>
        <w:t xml:space="preserve"> </w:t>
      </w:r>
      <w:r w:rsidR="00DB0776" w:rsidRPr="00E95CB3">
        <w:rPr>
          <w:sz w:val="24"/>
          <w:szCs w:val="24"/>
        </w:rPr>
        <w:t xml:space="preserve">To establish a verification process for providers </w:t>
      </w:r>
      <w:r w:rsidR="00944FDF">
        <w:rPr>
          <w:sz w:val="24"/>
          <w:szCs w:val="24"/>
        </w:rPr>
        <w:t>utilizing telehealth services</w:t>
      </w:r>
      <w:r w:rsidR="00DB0776" w:rsidRPr="00E95CB3">
        <w:rPr>
          <w:sz w:val="24"/>
          <w:szCs w:val="24"/>
        </w:rPr>
        <w:t xml:space="preserve">.  </w:t>
      </w:r>
    </w:p>
    <w:p w14:paraId="18FE51E0" w14:textId="1E40F8F5" w:rsidR="00606B42" w:rsidRPr="00606B42" w:rsidRDefault="00606B42" w:rsidP="00B620EB">
      <w:pPr>
        <w:spacing w:after="0"/>
        <w:jc w:val="both"/>
        <w:rPr>
          <w:b/>
          <w:bCs/>
          <w:sz w:val="24"/>
          <w:szCs w:val="24"/>
        </w:rPr>
      </w:pPr>
    </w:p>
    <w:p w14:paraId="798B0D11" w14:textId="4301DCC6" w:rsidR="00E95CB3" w:rsidRDefault="00606B42" w:rsidP="000B2888">
      <w:pPr>
        <w:ind w:left="1440" w:hanging="1440"/>
        <w:jc w:val="both"/>
        <w:rPr>
          <w:sz w:val="24"/>
          <w:szCs w:val="24"/>
        </w:rPr>
      </w:pPr>
      <w:r w:rsidRPr="00606B42">
        <w:rPr>
          <w:b/>
          <w:bCs/>
          <w:sz w:val="24"/>
          <w:szCs w:val="24"/>
        </w:rPr>
        <w:t>Scope:</w:t>
      </w:r>
      <w:r w:rsidR="001B7186">
        <w:rPr>
          <w:b/>
          <w:bCs/>
          <w:sz w:val="24"/>
          <w:szCs w:val="24"/>
        </w:rPr>
        <w:tab/>
      </w:r>
      <w:r w:rsidR="00D92F63" w:rsidRPr="003757F1">
        <w:rPr>
          <w:sz w:val="24"/>
          <w:szCs w:val="24"/>
        </w:rPr>
        <w:t xml:space="preserve">This document is applicable for </w:t>
      </w:r>
      <w:r w:rsidR="0075306C">
        <w:rPr>
          <w:sz w:val="24"/>
          <w:szCs w:val="24"/>
        </w:rPr>
        <w:t>critical access hospitals (CAH)</w:t>
      </w:r>
      <w:r w:rsidR="00D92F63" w:rsidRPr="003757F1">
        <w:rPr>
          <w:sz w:val="24"/>
          <w:szCs w:val="24"/>
        </w:rPr>
        <w:t>, in accordance with the rules and regulations of the Centers for Medicare &amp; Medicaid Services (CMS)</w:t>
      </w:r>
      <w:r w:rsidR="00101A61">
        <w:rPr>
          <w:sz w:val="24"/>
          <w:szCs w:val="24"/>
        </w:rPr>
        <w:t>.</w:t>
      </w:r>
      <w:r w:rsidR="00D92F63" w:rsidRPr="003757F1">
        <w:rPr>
          <w:sz w:val="24"/>
          <w:szCs w:val="24"/>
        </w:rPr>
        <w:t xml:space="preserve"> </w:t>
      </w:r>
      <w:r w:rsidR="00101A61">
        <w:rPr>
          <w:sz w:val="24"/>
          <w:szCs w:val="24"/>
        </w:rPr>
        <w:t xml:space="preserve"> </w:t>
      </w:r>
      <w:r w:rsidR="00D92F63">
        <w:rPr>
          <w:sz w:val="24"/>
          <w:szCs w:val="24"/>
        </w:rPr>
        <w:t>Each organization should check their state regulations for further requirements and opportunities.</w:t>
      </w:r>
    </w:p>
    <w:p w14:paraId="05D148B3" w14:textId="397F82EE" w:rsidR="00E95CB3" w:rsidRPr="003757F1" w:rsidRDefault="00B620EB" w:rsidP="00B620EB">
      <w:pPr>
        <w:spacing w:after="0"/>
        <w:ind w:left="1440" w:hanging="144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541EE5B8" wp14:editId="2CC0B360">
                <wp:simplePos x="0" y="0"/>
                <wp:positionH relativeFrom="column">
                  <wp:posOffset>-72390</wp:posOffset>
                </wp:positionH>
                <wp:positionV relativeFrom="paragraph">
                  <wp:posOffset>129540</wp:posOffset>
                </wp:positionV>
                <wp:extent cx="6111240" cy="380619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6111240" cy="380619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A4C7" id="Rectangle 1" o:spid="_x0000_s1026" style="position:absolute;margin-left:-5.7pt;margin-top:10.2pt;width:481.2pt;height:2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" filled="f" strokecolor="#7f7f7f"/>
            </w:pict>
          </mc:Fallback>
        </mc:AlternateContent>
      </w:r>
    </w:p>
    <w:p w14:paraId="6B621EE0" w14:textId="763EA77F" w:rsidR="00E816BA" w:rsidRDefault="00213231" w:rsidP="005737BC">
      <w:pPr>
        <w:shd w:val="clear" w:color="auto" w:fill="E7E6E6" w:themeFill="background2"/>
        <w:jc w:val="both"/>
        <w:rPr>
          <w:i/>
          <w:iCs/>
          <w:sz w:val="24"/>
          <w:szCs w:val="24"/>
        </w:rPr>
      </w:pPr>
      <w:r>
        <w:rPr>
          <w:i/>
          <w:iCs/>
          <w:sz w:val="24"/>
          <w:szCs w:val="24"/>
        </w:rPr>
        <w:t xml:space="preserve">                                                            </w:t>
      </w:r>
      <w:r w:rsidR="00112D4C" w:rsidRPr="005737BC">
        <w:rPr>
          <w:i/>
          <w:iCs/>
          <w:sz w:val="24"/>
          <w:szCs w:val="24"/>
        </w:rPr>
        <w:t>Temporary PHE Guidance*</w:t>
      </w:r>
    </w:p>
    <w:p w14:paraId="5100E13C" w14:textId="5219058D" w:rsidR="00200752" w:rsidRDefault="00200752" w:rsidP="00200752">
      <w:pPr>
        <w:shd w:val="clear" w:color="auto" w:fill="E7E6E6" w:themeFill="background2"/>
        <w:jc w:val="both"/>
        <w:rPr>
          <w:i/>
          <w:iCs/>
          <w:sz w:val="24"/>
          <w:szCs w:val="24"/>
        </w:rPr>
      </w:pPr>
      <w:r>
        <w:rPr>
          <w:i/>
          <w:iCs/>
          <w:sz w:val="24"/>
          <w:szCs w:val="24"/>
        </w:rPr>
        <w:t>-</w:t>
      </w:r>
      <w:r w:rsidR="00137252">
        <w:rPr>
          <w:i/>
          <w:iCs/>
          <w:sz w:val="24"/>
          <w:szCs w:val="24"/>
        </w:rPr>
        <w:t>Determination of the PHE renewal</w:t>
      </w:r>
    </w:p>
    <w:p w14:paraId="4DE32D5D" w14:textId="4E29A832" w:rsidR="00200752" w:rsidRDefault="00200752" w:rsidP="00200752">
      <w:pPr>
        <w:shd w:val="clear" w:color="auto" w:fill="E7E6E6" w:themeFill="background2"/>
        <w:spacing w:after="0" w:line="240" w:lineRule="auto"/>
        <w:rPr>
          <w:i/>
          <w:iCs/>
          <w:sz w:val="24"/>
          <w:szCs w:val="24"/>
        </w:rPr>
      </w:pPr>
      <w:r>
        <w:rPr>
          <w:i/>
          <w:iCs/>
          <w:sz w:val="24"/>
          <w:szCs w:val="24"/>
        </w:rPr>
        <w:t xml:space="preserve">For further reading: </w:t>
      </w:r>
      <w:hyperlink r:id="rId7" w:history="1">
        <w:r w:rsidR="00137252" w:rsidRPr="009335E5">
          <w:rPr>
            <w:rStyle w:val="Hyperlink"/>
            <w:i/>
            <w:iCs/>
            <w:sz w:val="24"/>
            <w:szCs w:val="24"/>
          </w:rPr>
          <w:t>https://www.phe.gov/emergency/news/healthactions/phe/Pages/covid19-07Jan2021.aspx</w:t>
        </w:r>
      </w:hyperlink>
      <w:r w:rsidR="00137252">
        <w:rPr>
          <w:i/>
          <w:iCs/>
          <w:sz w:val="24"/>
          <w:szCs w:val="24"/>
        </w:rPr>
        <w:t xml:space="preserve"> </w:t>
      </w:r>
    </w:p>
    <w:p w14:paraId="0EC938CF" w14:textId="77777777" w:rsidR="00366A17" w:rsidRDefault="00366A17" w:rsidP="00200752">
      <w:pPr>
        <w:shd w:val="clear" w:color="auto" w:fill="E7E6E6" w:themeFill="background2"/>
        <w:spacing w:after="0" w:line="240" w:lineRule="auto"/>
        <w:rPr>
          <w:i/>
          <w:iCs/>
          <w:sz w:val="24"/>
          <w:szCs w:val="24"/>
        </w:rPr>
      </w:pPr>
    </w:p>
    <w:p w14:paraId="64489ECC" w14:textId="45A7FAB2" w:rsidR="00200752" w:rsidRDefault="00200752" w:rsidP="005737BC">
      <w:pPr>
        <w:shd w:val="clear" w:color="auto" w:fill="E7E6E6" w:themeFill="background2"/>
        <w:jc w:val="both"/>
        <w:rPr>
          <w:i/>
          <w:iCs/>
          <w:sz w:val="24"/>
          <w:szCs w:val="24"/>
        </w:rPr>
      </w:pPr>
      <w:r>
        <w:rPr>
          <w:i/>
          <w:iCs/>
          <w:sz w:val="24"/>
          <w:szCs w:val="24"/>
        </w:rPr>
        <w:t>-A patient’s residence may constitute as an originating site</w:t>
      </w:r>
      <w:r w:rsidRPr="00646414">
        <w:rPr>
          <w:i/>
          <w:iCs/>
          <w:sz w:val="24"/>
          <w:szCs w:val="24"/>
        </w:rPr>
        <w:t>.</w:t>
      </w:r>
      <w:r>
        <w:rPr>
          <w:i/>
          <w:iCs/>
          <w:sz w:val="24"/>
          <w:szCs w:val="24"/>
        </w:rPr>
        <w:t xml:space="preserve"> Providers must document the provider’s basis for determining that telemedicine is an appropriate and effective means for delivering the service to the recipient. </w:t>
      </w:r>
    </w:p>
    <w:p w14:paraId="70F45EA7" w14:textId="62F5C337" w:rsidR="00B83DD9" w:rsidRDefault="004E1D08" w:rsidP="005737BC">
      <w:pPr>
        <w:shd w:val="clear" w:color="auto" w:fill="E7E6E6" w:themeFill="background2"/>
        <w:jc w:val="both"/>
        <w:rPr>
          <w:i/>
          <w:iCs/>
          <w:sz w:val="24"/>
          <w:szCs w:val="24"/>
        </w:rPr>
      </w:pPr>
      <w:r>
        <w:rPr>
          <w:i/>
          <w:iCs/>
          <w:sz w:val="24"/>
          <w:szCs w:val="24"/>
        </w:rPr>
        <w:t>-</w:t>
      </w:r>
      <w:r w:rsidR="00B83DD9">
        <w:rPr>
          <w:i/>
          <w:iCs/>
          <w:sz w:val="24"/>
          <w:szCs w:val="24"/>
        </w:rPr>
        <w:t xml:space="preserve">Some states stipulate that out of state providers can provide telehealth care during the </w:t>
      </w:r>
      <w:r w:rsidR="00C81FC2">
        <w:rPr>
          <w:i/>
          <w:iCs/>
          <w:sz w:val="24"/>
          <w:szCs w:val="24"/>
        </w:rPr>
        <w:t>COVID-19</w:t>
      </w:r>
      <w:r w:rsidR="00B83DD9">
        <w:rPr>
          <w:i/>
          <w:iCs/>
          <w:sz w:val="24"/>
          <w:szCs w:val="24"/>
        </w:rPr>
        <w:t xml:space="preserve"> 19 Public </w:t>
      </w:r>
      <w:r w:rsidR="00CB603B">
        <w:rPr>
          <w:i/>
          <w:iCs/>
          <w:sz w:val="24"/>
          <w:szCs w:val="24"/>
        </w:rPr>
        <w:t>H</w:t>
      </w:r>
      <w:r w:rsidR="00B83DD9">
        <w:rPr>
          <w:i/>
          <w:iCs/>
          <w:sz w:val="24"/>
          <w:szCs w:val="24"/>
        </w:rPr>
        <w:t xml:space="preserve">ealth </w:t>
      </w:r>
      <w:r w:rsidR="00CB603B">
        <w:rPr>
          <w:i/>
          <w:iCs/>
          <w:sz w:val="24"/>
          <w:szCs w:val="24"/>
        </w:rPr>
        <w:t>E</w:t>
      </w:r>
      <w:r w:rsidR="00B83DD9">
        <w:rPr>
          <w:i/>
          <w:iCs/>
          <w:sz w:val="24"/>
          <w:szCs w:val="24"/>
        </w:rPr>
        <w:t>mergency.  Check the state regulations of the originating site.</w:t>
      </w:r>
      <w:r w:rsidR="00697FF0">
        <w:rPr>
          <w:i/>
          <w:iCs/>
          <w:sz w:val="24"/>
          <w:szCs w:val="24"/>
        </w:rPr>
        <w:t xml:space="preserve">  Most states require the practitioner to register with the state where they will provide telehealth services.</w:t>
      </w:r>
    </w:p>
    <w:p w14:paraId="6BA2302D" w14:textId="0C101382" w:rsidR="00B620EB" w:rsidRPr="00B620EB" w:rsidRDefault="004E1D08" w:rsidP="00B620EB">
      <w:pPr>
        <w:shd w:val="clear" w:color="auto" w:fill="E7E6E6" w:themeFill="background2"/>
        <w:jc w:val="both"/>
        <w:rPr>
          <w:sz w:val="24"/>
          <w:szCs w:val="24"/>
        </w:rPr>
      </w:pPr>
      <w:r>
        <w:rPr>
          <w:i/>
          <w:iCs/>
          <w:sz w:val="24"/>
          <w:szCs w:val="24"/>
        </w:rPr>
        <w:t>-</w:t>
      </w:r>
      <w:r w:rsidR="00697FF0">
        <w:rPr>
          <w:i/>
          <w:iCs/>
          <w:sz w:val="24"/>
          <w:szCs w:val="24"/>
        </w:rPr>
        <w:t>Providers with telehealth privileges may not open an office in the jurisdiction of the originating facility.</w:t>
      </w:r>
    </w:p>
    <w:p w14:paraId="4D6BB4AC" w14:textId="77777777" w:rsidR="00920282" w:rsidRPr="00AA7BAE" w:rsidRDefault="004E1D08" w:rsidP="00920282">
      <w:pPr>
        <w:shd w:val="clear" w:color="auto" w:fill="E7E6E6" w:themeFill="background2"/>
        <w:jc w:val="both"/>
        <w:rPr>
          <w:i/>
          <w:iCs/>
          <w:sz w:val="24"/>
          <w:szCs w:val="24"/>
        </w:rPr>
      </w:pPr>
      <w:r>
        <w:rPr>
          <w:i/>
          <w:iCs/>
          <w:sz w:val="24"/>
          <w:szCs w:val="24"/>
        </w:rPr>
        <w:t>-</w:t>
      </w:r>
      <w:r w:rsidR="00697FF0">
        <w:rPr>
          <w:i/>
          <w:iCs/>
          <w:sz w:val="24"/>
          <w:szCs w:val="24"/>
        </w:rPr>
        <w:t>State law specifies the establishment of the physician/patient relationshi</w:t>
      </w:r>
      <w:r w:rsidR="00DA4A57">
        <w:rPr>
          <w:i/>
          <w:iCs/>
          <w:sz w:val="24"/>
          <w:szCs w:val="24"/>
        </w:rPr>
        <w:t xml:space="preserve">p.  Some states require the relationship to be established via a </w:t>
      </w:r>
      <w:r w:rsidR="009258F6">
        <w:rPr>
          <w:i/>
          <w:iCs/>
          <w:sz w:val="24"/>
          <w:szCs w:val="24"/>
        </w:rPr>
        <w:t>face-to-face</w:t>
      </w:r>
      <w:r w:rsidR="00DA4A57">
        <w:rPr>
          <w:i/>
          <w:iCs/>
          <w:sz w:val="24"/>
          <w:szCs w:val="24"/>
        </w:rPr>
        <w:t xml:space="preserve"> visit while others allow the relationship to be established via</w:t>
      </w:r>
      <w:r w:rsidR="00CB603B">
        <w:rPr>
          <w:i/>
          <w:iCs/>
          <w:sz w:val="24"/>
          <w:szCs w:val="24"/>
        </w:rPr>
        <w:t xml:space="preserve"> telehealth</w:t>
      </w:r>
      <w:r w:rsidR="00697FF0">
        <w:rPr>
          <w:i/>
          <w:iCs/>
          <w:sz w:val="24"/>
          <w:szCs w:val="24"/>
        </w:rPr>
        <w:t>.</w:t>
      </w:r>
    </w:p>
    <w:p w14:paraId="75489BA5" w14:textId="77777777" w:rsidR="00B620EB" w:rsidRPr="00B620EB" w:rsidRDefault="00B620EB" w:rsidP="00B620EB">
      <w:pPr>
        <w:pStyle w:val="Footer"/>
        <w:rPr>
          <w:sz w:val="20"/>
          <w:szCs w:val="20"/>
        </w:rPr>
      </w:pPr>
      <w:r w:rsidRPr="00B620EB">
        <w:rPr>
          <w:sz w:val="20"/>
          <w:szCs w:val="20"/>
        </w:rPr>
        <w:t>*Temporary guidance related to Public Health Emergency (PHE)</w:t>
      </w:r>
    </w:p>
    <w:p w14:paraId="499F409B" w14:textId="77777777" w:rsidR="00B620EB" w:rsidRDefault="00B620EB" w:rsidP="00B620EB">
      <w:pPr>
        <w:pStyle w:val="Footer"/>
        <w:rPr>
          <w:sz w:val="20"/>
          <w:szCs w:val="20"/>
        </w:rPr>
      </w:pPr>
    </w:p>
    <w:p w14:paraId="4B6DCADC" w14:textId="20612398" w:rsidR="00B620EB" w:rsidRPr="00B620EB" w:rsidRDefault="00B620EB" w:rsidP="00B620EB">
      <w:pPr>
        <w:pStyle w:val="Footer"/>
        <w:rPr>
          <w:sz w:val="20"/>
          <w:szCs w:val="20"/>
        </w:rPr>
      </w:pPr>
      <w:r w:rsidRPr="00B620EB">
        <w:rPr>
          <w:sz w:val="20"/>
          <w:szCs w:val="20"/>
        </w:rPr>
        <w:t>**Appendix A</w:t>
      </w:r>
    </w:p>
    <w:p w14:paraId="4E0C4179" w14:textId="77777777" w:rsidR="00B620EB" w:rsidRPr="00B620EB" w:rsidRDefault="00B620EB" w:rsidP="00B620EB">
      <w:pPr>
        <w:pStyle w:val="Footer"/>
        <w:numPr>
          <w:ilvl w:val="0"/>
          <w:numId w:val="26"/>
        </w:numPr>
        <w:rPr>
          <w:i/>
          <w:iCs/>
          <w:sz w:val="18"/>
          <w:szCs w:val="18"/>
        </w:rPr>
      </w:pPr>
      <w:r w:rsidRPr="00B620EB">
        <w:rPr>
          <w:i/>
          <w:iCs/>
          <w:sz w:val="18"/>
          <w:szCs w:val="18"/>
        </w:rPr>
        <w:t>Sample Privileging and Credentialing Agreement provided courtesy of the University of California, Davis Health Systems.</w:t>
      </w:r>
    </w:p>
    <w:p w14:paraId="473899D8" w14:textId="77777777" w:rsidR="00B620EB" w:rsidRPr="00B620EB" w:rsidRDefault="00B620EB" w:rsidP="00B620EB">
      <w:pPr>
        <w:pStyle w:val="Footer"/>
        <w:numPr>
          <w:ilvl w:val="0"/>
          <w:numId w:val="26"/>
        </w:numPr>
        <w:rPr>
          <w:i/>
          <w:iCs/>
          <w:sz w:val="18"/>
          <w:szCs w:val="18"/>
        </w:rPr>
      </w:pPr>
      <w:r w:rsidRPr="00B620EB">
        <w:rPr>
          <w:i/>
          <w:iCs/>
          <w:sz w:val="18"/>
          <w:szCs w:val="18"/>
        </w:rPr>
        <w:t>Center for Connected Health Policy</w:t>
      </w:r>
    </w:p>
    <w:p w14:paraId="355AB51F" w14:textId="77777777" w:rsidR="000B2888" w:rsidRPr="00E95CB3" w:rsidRDefault="000B2888" w:rsidP="000B2888">
      <w:pPr>
        <w:spacing w:after="0"/>
        <w:jc w:val="both"/>
        <w:rPr>
          <w:sz w:val="24"/>
          <w:szCs w:val="24"/>
        </w:rPr>
      </w:pPr>
      <w:r w:rsidRPr="00E95CB3">
        <w:rPr>
          <w:b/>
          <w:bCs/>
          <w:sz w:val="24"/>
          <w:szCs w:val="24"/>
        </w:rPr>
        <w:lastRenderedPageBreak/>
        <w:t>Credentialing:</w:t>
      </w:r>
      <w:r w:rsidRPr="00E95CB3">
        <w:rPr>
          <w:sz w:val="24"/>
          <w:szCs w:val="24"/>
        </w:rPr>
        <w:t xml:space="preserve"> </w:t>
      </w:r>
      <w:r>
        <w:rPr>
          <w:sz w:val="24"/>
          <w:szCs w:val="24"/>
        </w:rPr>
        <w:t>T</w:t>
      </w:r>
      <w:r w:rsidRPr="00E95CB3">
        <w:rPr>
          <w:sz w:val="24"/>
          <w:szCs w:val="24"/>
        </w:rPr>
        <w:t xml:space="preserve">he approval process required by hospitals to approve members of its Medical Staff.  Clinics and practices unaffiliated with a hospital do not need to go through the detailed credentialing process required in a hospital setting, </w:t>
      </w:r>
      <w:r>
        <w:rPr>
          <w:sz w:val="24"/>
          <w:szCs w:val="24"/>
        </w:rPr>
        <w:t xml:space="preserve">although </w:t>
      </w:r>
      <w:r w:rsidRPr="00E95CB3">
        <w:rPr>
          <w:sz w:val="24"/>
          <w:szCs w:val="24"/>
        </w:rPr>
        <w:t xml:space="preserve">it is recommended that a verification process be identified and enumerated for all providers.  </w:t>
      </w:r>
    </w:p>
    <w:p w14:paraId="3045F9DF" w14:textId="77777777" w:rsidR="00366A17" w:rsidRDefault="00366A17" w:rsidP="00B620EB">
      <w:pPr>
        <w:spacing w:after="0"/>
        <w:jc w:val="both"/>
        <w:rPr>
          <w:b/>
          <w:bCs/>
          <w:sz w:val="24"/>
          <w:szCs w:val="24"/>
        </w:rPr>
      </w:pPr>
    </w:p>
    <w:p w14:paraId="3771DD31" w14:textId="6DBABF33" w:rsidR="00FE13AE" w:rsidRDefault="00606B42" w:rsidP="005737BC">
      <w:pPr>
        <w:jc w:val="both"/>
        <w:rPr>
          <w:b/>
          <w:bCs/>
          <w:sz w:val="24"/>
          <w:szCs w:val="24"/>
        </w:rPr>
      </w:pPr>
      <w:r w:rsidRPr="00606B42">
        <w:rPr>
          <w:b/>
          <w:bCs/>
          <w:sz w:val="24"/>
          <w:szCs w:val="24"/>
        </w:rPr>
        <w:t>Procedure</w:t>
      </w:r>
      <w:r w:rsidR="00FE13AE">
        <w:rPr>
          <w:b/>
          <w:bCs/>
          <w:sz w:val="24"/>
          <w:szCs w:val="24"/>
        </w:rPr>
        <w:t>s:</w:t>
      </w:r>
      <w:r w:rsidR="00DA4A57">
        <w:rPr>
          <w:b/>
          <w:bCs/>
          <w:sz w:val="24"/>
          <w:szCs w:val="24"/>
        </w:rPr>
        <w:t xml:space="preserve"> </w:t>
      </w:r>
    </w:p>
    <w:p w14:paraId="17732AB8" w14:textId="6D782586" w:rsidR="0075306C" w:rsidRDefault="0075306C" w:rsidP="0075306C">
      <w:pPr>
        <w:pStyle w:val="ListParagraph"/>
        <w:numPr>
          <w:ilvl w:val="0"/>
          <w:numId w:val="28"/>
        </w:numPr>
        <w:jc w:val="both"/>
        <w:rPr>
          <w:b/>
          <w:bCs/>
          <w:sz w:val="24"/>
          <w:szCs w:val="24"/>
        </w:rPr>
      </w:pPr>
      <w:r>
        <w:rPr>
          <w:b/>
          <w:bCs/>
          <w:sz w:val="24"/>
          <w:szCs w:val="24"/>
        </w:rPr>
        <w:t xml:space="preserve">Consultant Requirements for </w:t>
      </w:r>
      <w:r w:rsidR="00EB1CAC">
        <w:rPr>
          <w:b/>
          <w:bCs/>
          <w:sz w:val="24"/>
          <w:szCs w:val="24"/>
        </w:rPr>
        <w:t>Telehealth Services</w:t>
      </w:r>
      <w:r>
        <w:rPr>
          <w:b/>
          <w:bCs/>
          <w:sz w:val="24"/>
          <w:szCs w:val="24"/>
        </w:rPr>
        <w:t>.</w:t>
      </w:r>
    </w:p>
    <w:p w14:paraId="76F57F40" w14:textId="0FE82169" w:rsidR="0075306C" w:rsidRPr="00825836" w:rsidRDefault="0075306C" w:rsidP="00BE70C8">
      <w:pPr>
        <w:pStyle w:val="ListParagraph"/>
        <w:numPr>
          <w:ilvl w:val="0"/>
          <w:numId w:val="31"/>
        </w:numPr>
        <w:ind w:left="1440"/>
        <w:jc w:val="both"/>
        <w:rPr>
          <w:b/>
          <w:bCs/>
          <w:sz w:val="24"/>
          <w:szCs w:val="24"/>
        </w:rPr>
      </w:pPr>
      <w:r>
        <w:rPr>
          <w:sz w:val="24"/>
          <w:szCs w:val="24"/>
        </w:rPr>
        <w:t xml:space="preserve">The consultant must meet all requirements </w:t>
      </w:r>
      <w:r w:rsidRPr="0075306C">
        <w:rPr>
          <w:sz w:val="24"/>
          <w:szCs w:val="24"/>
        </w:rPr>
        <w:t>as outlined in the organization’s medical staff bylaws.</w:t>
      </w:r>
    </w:p>
    <w:p w14:paraId="575663C7" w14:textId="734E5A82" w:rsidR="00825836" w:rsidRPr="00C56D3C" w:rsidRDefault="00825836" w:rsidP="00BE70C8">
      <w:pPr>
        <w:pStyle w:val="ListParagraph"/>
        <w:numPr>
          <w:ilvl w:val="0"/>
          <w:numId w:val="31"/>
        </w:numPr>
        <w:ind w:left="1440"/>
        <w:jc w:val="both"/>
        <w:rPr>
          <w:b/>
          <w:bCs/>
          <w:sz w:val="24"/>
          <w:szCs w:val="24"/>
        </w:rPr>
      </w:pPr>
      <w:r>
        <w:rPr>
          <w:sz w:val="24"/>
          <w:szCs w:val="24"/>
        </w:rPr>
        <w:t>The consultant’s documentation must be incorporated into the patient’s medical record.</w:t>
      </w:r>
    </w:p>
    <w:p w14:paraId="7896B86E" w14:textId="77777777" w:rsidR="00C56D3C" w:rsidRPr="0075306C" w:rsidRDefault="00C56D3C" w:rsidP="00C56D3C">
      <w:pPr>
        <w:pStyle w:val="ListParagraph"/>
        <w:ind w:left="2160"/>
        <w:jc w:val="both"/>
        <w:rPr>
          <w:b/>
          <w:bCs/>
          <w:sz w:val="24"/>
          <w:szCs w:val="24"/>
        </w:rPr>
      </w:pPr>
    </w:p>
    <w:p w14:paraId="6DF96131" w14:textId="7489B0D4" w:rsidR="007C476A" w:rsidRPr="00AF5E3B" w:rsidRDefault="002743ED" w:rsidP="00AF5E3B">
      <w:pPr>
        <w:pStyle w:val="ListParagraph"/>
        <w:numPr>
          <w:ilvl w:val="0"/>
          <w:numId w:val="28"/>
        </w:numPr>
        <w:rPr>
          <w:b/>
          <w:bCs/>
          <w:sz w:val="24"/>
          <w:szCs w:val="24"/>
        </w:rPr>
      </w:pPr>
      <w:r>
        <w:rPr>
          <w:b/>
          <w:bCs/>
          <w:sz w:val="24"/>
          <w:szCs w:val="24"/>
        </w:rPr>
        <w:t>Credentialing Requirements</w:t>
      </w:r>
      <w:r w:rsidR="002F2F8C">
        <w:rPr>
          <w:b/>
          <w:bCs/>
          <w:sz w:val="24"/>
          <w:szCs w:val="24"/>
        </w:rPr>
        <w:t xml:space="preserve"> for Telehealth Services</w:t>
      </w:r>
      <w:r>
        <w:rPr>
          <w:b/>
          <w:bCs/>
          <w:sz w:val="24"/>
          <w:szCs w:val="24"/>
        </w:rPr>
        <w:t>.</w:t>
      </w:r>
    </w:p>
    <w:p w14:paraId="154DD749" w14:textId="3AC5DA4B" w:rsidR="00DA4A57" w:rsidRPr="00517959" w:rsidRDefault="00366A17" w:rsidP="00BE70C8">
      <w:pPr>
        <w:pStyle w:val="ListParagraph"/>
        <w:numPr>
          <w:ilvl w:val="0"/>
          <w:numId w:val="29"/>
        </w:numPr>
        <w:ind w:left="1440"/>
        <w:jc w:val="both"/>
        <w:rPr>
          <w:sz w:val="24"/>
          <w:szCs w:val="24"/>
        </w:rPr>
      </w:pPr>
      <w:r>
        <w:rPr>
          <w:sz w:val="24"/>
          <w:szCs w:val="24"/>
        </w:rPr>
        <w:t>T</w:t>
      </w:r>
      <w:r w:rsidR="00DA4A57" w:rsidRPr="00517959">
        <w:rPr>
          <w:sz w:val="24"/>
          <w:szCs w:val="24"/>
        </w:rPr>
        <w:t xml:space="preserve">here must be a written agreement between the distant site and the </w:t>
      </w:r>
      <w:r w:rsidR="00836E57" w:rsidRPr="00517959">
        <w:rPr>
          <w:sz w:val="24"/>
          <w:szCs w:val="24"/>
        </w:rPr>
        <w:t>or</w:t>
      </w:r>
      <w:r w:rsidR="00836E57">
        <w:rPr>
          <w:sz w:val="24"/>
          <w:szCs w:val="24"/>
        </w:rPr>
        <w:t>iginating</w:t>
      </w:r>
      <w:r w:rsidR="00DA4A57" w:rsidRPr="00517959">
        <w:rPr>
          <w:sz w:val="24"/>
          <w:szCs w:val="24"/>
        </w:rPr>
        <w:t xml:space="preserve"> site</w:t>
      </w:r>
      <w:r w:rsidR="00836E57">
        <w:rPr>
          <w:sz w:val="24"/>
          <w:szCs w:val="24"/>
        </w:rPr>
        <w:t xml:space="preserve"> when an originating site is being used</w:t>
      </w:r>
      <w:r w:rsidR="00DA4A57" w:rsidRPr="00517959">
        <w:rPr>
          <w:sz w:val="24"/>
          <w:szCs w:val="24"/>
        </w:rPr>
        <w:t xml:space="preserve">. </w:t>
      </w:r>
    </w:p>
    <w:p w14:paraId="21F33B60" w14:textId="16591FE4" w:rsidR="00E95CB3" w:rsidRPr="00F30C28" w:rsidRDefault="008A4916" w:rsidP="00BE70C8">
      <w:pPr>
        <w:pStyle w:val="ListParagraph"/>
        <w:numPr>
          <w:ilvl w:val="0"/>
          <w:numId w:val="29"/>
        </w:numPr>
        <w:ind w:left="1440"/>
        <w:jc w:val="both"/>
        <w:rPr>
          <w:sz w:val="24"/>
          <w:szCs w:val="24"/>
        </w:rPr>
      </w:pPr>
      <w:r>
        <w:rPr>
          <w:sz w:val="24"/>
          <w:szCs w:val="24"/>
        </w:rPr>
        <w:t>Specific credentialing requirements for the</w:t>
      </w:r>
      <w:r w:rsidR="00836E57" w:rsidRPr="00517959">
        <w:rPr>
          <w:sz w:val="24"/>
          <w:szCs w:val="24"/>
        </w:rPr>
        <w:t xml:space="preserve"> telehealth provider</w:t>
      </w:r>
      <w:r>
        <w:rPr>
          <w:sz w:val="24"/>
          <w:szCs w:val="24"/>
        </w:rPr>
        <w:t xml:space="preserve"> must be identified.</w:t>
      </w:r>
    </w:p>
    <w:p w14:paraId="4C19459D" w14:textId="4243A6A8" w:rsidR="00304108" w:rsidRPr="00C56D3C" w:rsidRDefault="008A4916" w:rsidP="00BE70C8">
      <w:pPr>
        <w:pStyle w:val="ListParagraph"/>
        <w:numPr>
          <w:ilvl w:val="1"/>
          <w:numId w:val="29"/>
        </w:numPr>
        <w:ind w:left="2160"/>
        <w:jc w:val="both"/>
        <w:rPr>
          <w:sz w:val="24"/>
          <w:szCs w:val="24"/>
        </w:rPr>
      </w:pPr>
      <w:r>
        <w:rPr>
          <w:sz w:val="24"/>
          <w:szCs w:val="24"/>
        </w:rPr>
        <w:t>The telehealth provider must be l</w:t>
      </w:r>
      <w:r w:rsidR="00836E57" w:rsidRPr="00F30C28">
        <w:rPr>
          <w:sz w:val="24"/>
          <w:szCs w:val="24"/>
        </w:rPr>
        <w:t xml:space="preserve">icensed in the state where the telehealth services are being provided.  </w:t>
      </w:r>
    </w:p>
    <w:p w14:paraId="679D84CF" w14:textId="17B52252" w:rsidR="00836E57" w:rsidRDefault="00304108" w:rsidP="00BE70C8">
      <w:pPr>
        <w:pStyle w:val="ListParagraph"/>
        <w:numPr>
          <w:ilvl w:val="1"/>
          <w:numId w:val="29"/>
        </w:numPr>
        <w:ind w:left="2160"/>
        <w:jc w:val="both"/>
        <w:rPr>
          <w:sz w:val="24"/>
          <w:szCs w:val="24"/>
        </w:rPr>
      </w:pPr>
      <w:r>
        <w:rPr>
          <w:sz w:val="24"/>
          <w:szCs w:val="24"/>
        </w:rPr>
        <w:t>There must be n</w:t>
      </w:r>
      <w:r w:rsidR="00836E57" w:rsidRPr="00517959">
        <w:rPr>
          <w:sz w:val="24"/>
          <w:szCs w:val="24"/>
        </w:rPr>
        <w:t xml:space="preserve">o adverse actions taken against the practitioner’s license nor is there any pending litigation.  </w:t>
      </w:r>
    </w:p>
    <w:p w14:paraId="31C8DEC2" w14:textId="6435E0FA" w:rsidR="00687487" w:rsidRPr="00304108" w:rsidRDefault="00836E57" w:rsidP="00BE70C8">
      <w:pPr>
        <w:pStyle w:val="ListParagraph"/>
        <w:numPr>
          <w:ilvl w:val="1"/>
          <w:numId w:val="29"/>
        </w:numPr>
        <w:ind w:left="2160"/>
        <w:jc w:val="both"/>
        <w:rPr>
          <w:sz w:val="24"/>
          <w:szCs w:val="24"/>
        </w:rPr>
      </w:pPr>
      <w:r w:rsidRPr="00517959">
        <w:rPr>
          <w:sz w:val="24"/>
          <w:szCs w:val="24"/>
        </w:rPr>
        <w:t xml:space="preserve">In all cases, the National Practitioner Databank should be queried.  </w:t>
      </w:r>
    </w:p>
    <w:p w14:paraId="216F1352" w14:textId="77777777" w:rsidR="00836E57" w:rsidRPr="00517959" w:rsidRDefault="00836E57" w:rsidP="00BE70C8">
      <w:pPr>
        <w:pStyle w:val="ListParagraph"/>
        <w:numPr>
          <w:ilvl w:val="1"/>
          <w:numId w:val="29"/>
        </w:numPr>
        <w:ind w:left="2160"/>
        <w:jc w:val="both"/>
        <w:rPr>
          <w:sz w:val="24"/>
          <w:szCs w:val="24"/>
        </w:rPr>
      </w:pPr>
      <w:r w:rsidRPr="00517959">
        <w:rPr>
          <w:sz w:val="24"/>
          <w:szCs w:val="24"/>
        </w:rPr>
        <w:t>For Medicare providers specifically, the O</w:t>
      </w:r>
      <w:r>
        <w:rPr>
          <w:sz w:val="24"/>
          <w:szCs w:val="24"/>
        </w:rPr>
        <w:t xml:space="preserve">ffice of </w:t>
      </w:r>
      <w:r w:rsidRPr="00517959">
        <w:rPr>
          <w:sz w:val="24"/>
          <w:szCs w:val="24"/>
        </w:rPr>
        <w:t>I</w:t>
      </w:r>
      <w:r>
        <w:rPr>
          <w:sz w:val="24"/>
          <w:szCs w:val="24"/>
        </w:rPr>
        <w:t xml:space="preserve">nspector </w:t>
      </w:r>
      <w:r w:rsidRPr="00517959">
        <w:rPr>
          <w:sz w:val="24"/>
          <w:szCs w:val="24"/>
        </w:rPr>
        <w:t>G</w:t>
      </w:r>
      <w:r>
        <w:rPr>
          <w:sz w:val="24"/>
          <w:szCs w:val="24"/>
        </w:rPr>
        <w:t>eneral (OIG)</w:t>
      </w:r>
      <w:r w:rsidRPr="00517959">
        <w:rPr>
          <w:sz w:val="24"/>
          <w:szCs w:val="24"/>
        </w:rPr>
        <w:t xml:space="preserve"> exclusion list must be queried.  </w:t>
      </w:r>
    </w:p>
    <w:p w14:paraId="3ED63555" w14:textId="5ED43987" w:rsidR="00825836" w:rsidRPr="00366A17" w:rsidRDefault="00DA4A57" w:rsidP="00BE70C8">
      <w:pPr>
        <w:pStyle w:val="ListParagraph"/>
        <w:numPr>
          <w:ilvl w:val="0"/>
          <w:numId w:val="29"/>
        </w:numPr>
        <w:ind w:left="1440"/>
        <w:jc w:val="both"/>
        <w:rPr>
          <w:b/>
          <w:bCs/>
          <w:sz w:val="24"/>
          <w:szCs w:val="24"/>
        </w:rPr>
      </w:pPr>
      <w:r w:rsidRPr="00687487">
        <w:rPr>
          <w:sz w:val="24"/>
          <w:szCs w:val="24"/>
        </w:rPr>
        <w:t>There must be an internal review process of the practitioner’s practice</w:t>
      </w:r>
      <w:r w:rsidRPr="00687487">
        <w:rPr>
          <w:b/>
          <w:bCs/>
          <w:sz w:val="24"/>
          <w:szCs w:val="24"/>
        </w:rPr>
        <w:t xml:space="preserve">. </w:t>
      </w:r>
    </w:p>
    <w:p w14:paraId="57164063" w14:textId="626C822D" w:rsidR="00687487" w:rsidRDefault="00693D33" w:rsidP="00BE70C8">
      <w:pPr>
        <w:pStyle w:val="ListParagraph"/>
        <w:numPr>
          <w:ilvl w:val="0"/>
          <w:numId w:val="29"/>
        </w:numPr>
        <w:ind w:left="1440"/>
        <w:jc w:val="both"/>
        <w:rPr>
          <w:sz w:val="24"/>
          <w:szCs w:val="24"/>
        </w:rPr>
      </w:pPr>
      <w:r>
        <w:rPr>
          <w:sz w:val="24"/>
          <w:szCs w:val="24"/>
        </w:rPr>
        <w:t>Two o</w:t>
      </w:r>
      <w:r w:rsidR="007C476A" w:rsidRPr="00687487">
        <w:rPr>
          <w:sz w:val="24"/>
          <w:szCs w:val="24"/>
        </w:rPr>
        <w:t>ption</w:t>
      </w:r>
      <w:r w:rsidR="00687487" w:rsidRPr="00687487">
        <w:rPr>
          <w:sz w:val="24"/>
          <w:szCs w:val="24"/>
        </w:rPr>
        <w:t>s</w:t>
      </w:r>
      <w:r>
        <w:rPr>
          <w:sz w:val="24"/>
          <w:szCs w:val="24"/>
        </w:rPr>
        <w:t xml:space="preserve"> </w:t>
      </w:r>
      <w:r w:rsidR="00B47B03">
        <w:rPr>
          <w:sz w:val="24"/>
          <w:szCs w:val="24"/>
        </w:rPr>
        <w:t>for</w:t>
      </w:r>
      <w:r>
        <w:rPr>
          <w:sz w:val="24"/>
          <w:szCs w:val="24"/>
        </w:rPr>
        <w:t xml:space="preserve"> credential</w:t>
      </w:r>
      <w:r w:rsidR="00B47B03">
        <w:rPr>
          <w:sz w:val="24"/>
          <w:szCs w:val="24"/>
        </w:rPr>
        <w:t>ing</w:t>
      </w:r>
      <w:r w:rsidR="00F311FD">
        <w:rPr>
          <w:sz w:val="24"/>
          <w:szCs w:val="24"/>
        </w:rPr>
        <w:t>.</w:t>
      </w:r>
      <w:r w:rsidR="007C476A" w:rsidRPr="00687487">
        <w:rPr>
          <w:sz w:val="24"/>
          <w:szCs w:val="24"/>
        </w:rPr>
        <w:t xml:space="preserve">  </w:t>
      </w:r>
    </w:p>
    <w:p w14:paraId="5D28DEB7" w14:textId="5EF0A8A4" w:rsidR="000F7318" w:rsidRPr="00825836" w:rsidRDefault="007C476A" w:rsidP="00BE70C8">
      <w:pPr>
        <w:pStyle w:val="ListParagraph"/>
        <w:numPr>
          <w:ilvl w:val="1"/>
          <w:numId w:val="2"/>
        </w:numPr>
        <w:ind w:left="2160"/>
        <w:jc w:val="both"/>
        <w:rPr>
          <w:sz w:val="24"/>
          <w:szCs w:val="24"/>
        </w:rPr>
      </w:pPr>
      <w:r w:rsidRPr="00687487">
        <w:rPr>
          <w:sz w:val="24"/>
          <w:szCs w:val="24"/>
        </w:rPr>
        <w:t xml:space="preserve">For </w:t>
      </w:r>
      <w:r w:rsidR="006040BC">
        <w:rPr>
          <w:sz w:val="24"/>
          <w:szCs w:val="24"/>
        </w:rPr>
        <w:t xml:space="preserve">the </w:t>
      </w:r>
      <w:r w:rsidR="00F311FD">
        <w:rPr>
          <w:sz w:val="24"/>
          <w:szCs w:val="24"/>
        </w:rPr>
        <w:t>o</w:t>
      </w:r>
      <w:r w:rsidRPr="00687487">
        <w:rPr>
          <w:sz w:val="24"/>
          <w:szCs w:val="24"/>
        </w:rPr>
        <w:t>rigin</w:t>
      </w:r>
      <w:r w:rsidR="00DA4A57" w:rsidRPr="00687487">
        <w:rPr>
          <w:sz w:val="24"/>
          <w:szCs w:val="24"/>
        </w:rPr>
        <w:t xml:space="preserve">ating </w:t>
      </w:r>
      <w:r w:rsidR="00F311FD">
        <w:rPr>
          <w:sz w:val="24"/>
          <w:szCs w:val="24"/>
        </w:rPr>
        <w:t>s</w:t>
      </w:r>
      <w:r w:rsidR="00DA4A57" w:rsidRPr="00687487">
        <w:rPr>
          <w:sz w:val="24"/>
          <w:szCs w:val="24"/>
        </w:rPr>
        <w:t xml:space="preserve">ite, </w:t>
      </w:r>
      <w:r w:rsidRPr="00687487">
        <w:rPr>
          <w:sz w:val="24"/>
          <w:szCs w:val="24"/>
        </w:rPr>
        <w:t xml:space="preserve">the credentialing process may be followed as outlined in the Medical Staff Bylaws of the originating site. </w:t>
      </w:r>
    </w:p>
    <w:p w14:paraId="5DE3A5F2" w14:textId="789002D6" w:rsidR="00DB0776" w:rsidRDefault="007C476A" w:rsidP="00BE70C8">
      <w:pPr>
        <w:pStyle w:val="ListParagraph"/>
        <w:numPr>
          <w:ilvl w:val="1"/>
          <w:numId w:val="2"/>
        </w:numPr>
        <w:ind w:left="2160"/>
        <w:jc w:val="both"/>
        <w:rPr>
          <w:sz w:val="24"/>
          <w:szCs w:val="24"/>
        </w:rPr>
      </w:pPr>
      <w:r>
        <w:rPr>
          <w:b/>
          <w:bCs/>
          <w:sz w:val="24"/>
          <w:szCs w:val="24"/>
        </w:rPr>
        <w:t xml:space="preserve"> </w:t>
      </w:r>
      <w:r w:rsidRPr="00517959">
        <w:rPr>
          <w:sz w:val="24"/>
          <w:szCs w:val="24"/>
        </w:rPr>
        <w:t xml:space="preserve">For </w:t>
      </w:r>
      <w:r w:rsidR="006040BC">
        <w:rPr>
          <w:sz w:val="24"/>
          <w:szCs w:val="24"/>
        </w:rPr>
        <w:t xml:space="preserve">the </w:t>
      </w:r>
      <w:r w:rsidR="00F311FD">
        <w:rPr>
          <w:sz w:val="24"/>
          <w:szCs w:val="24"/>
        </w:rPr>
        <w:t>o</w:t>
      </w:r>
      <w:r w:rsidR="00DB0776" w:rsidRPr="00517959">
        <w:rPr>
          <w:sz w:val="24"/>
          <w:szCs w:val="24"/>
        </w:rPr>
        <w:t xml:space="preserve">riginating </w:t>
      </w:r>
      <w:r w:rsidR="00F311FD">
        <w:rPr>
          <w:sz w:val="24"/>
          <w:szCs w:val="24"/>
        </w:rPr>
        <w:t>s</w:t>
      </w:r>
      <w:r w:rsidR="00DB0776" w:rsidRPr="00517959">
        <w:rPr>
          <w:sz w:val="24"/>
          <w:szCs w:val="24"/>
        </w:rPr>
        <w:t>ite, credentialing by proxy</w:t>
      </w:r>
      <w:r w:rsidR="00DA4A57" w:rsidRPr="00517959">
        <w:rPr>
          <w:sz w:val="24"/>
          <w:szCs w:val="24"/>
        </w:rPr>
        <w:t xml:space="preserve"> </w:t>
      </w:r>
      <w:r w:rsidR="00DB0776" w:rsidRPr="00517959">
        <w:rPr>
          <w:sz w:val="24"/>
          <w:szCs w:val="24"/>
        </w:rPr>
        <w:t>meet</w:t>
      </w:r>
      <w:r w:rsidRPr="00517959">
        <w:rPr>
          <w:sz w:val="24"/>
          <w:szCs w:val="24"/>
        </w:rPr>
        <w:t>s</w:t>
      </w:r>
      <w:r w:rsidR="00DB0776" w:rsidRPr="00517959">
        <w:rPr>
          <w:sz w:val="24"/>
          <w:szCs w:val="24"/>
        </w:rPr>
        <w:t xml:space="preserve"> the Medicare Conditions of Participation. </w:t>
      </w:r>
      <w:r w:rsidR="00D76453" w:rsidRPr="00517959">
        <w:rPr>
          <w:sz w:val="24"/>
          <w:szCs w:val="24"/>
        </w:rPr>
        <w:t>(CoP 482.22)</w:t>
      </w:r>
      <w:r w:rsidR="00DA4A57" w:rsidRPr="00517959">
        <w:rPr>
          <w:sz w:val="24"/>
          <w:szCs w:val="24"/>
        </w:rPr>
        <w:t xml:space="preserve"> and </w:t>
      </w:r>
      <w:r w:rsidR="00836E57">
        <w:rPr>
          <w:sz w:val="24"/>
          <w:szCs w:val="24"/>
        </w:rPr>
        <w:t>T</w:t>
      </w:r>
      <w:r w:rsidR="00DA4A57" w:rsidRPr="00517959">
        <w:rPr>
          <w:sz w:val="24"/>
          <w:szCs w:val="24"/>
        </w:rPr>
        <w:t xml:space="preserve">he Joint Commission standards for the Medical Staff.  </w:t>
      </w:r>
      <w:r w:rsidR="00D76453" w:rsidRPr="00517959">
        <w:rPr>
          <w:sz w:val="24"/>
          <w:szCs w:val="24"/>
        </w:rPr>
        <w:t xml:space="preserve"> The following conditions must be met</w:t>
      </w:r>
      <w:r w:rsidRPr="00517959">
        <w:rPr>
          <w:sz w:val="24"/>
          <w:szCs w:val="24"/>
        </w:rPr>
        <w:t xml:space="preserve"> if choosing the proxy option</w:t>
      </w:r>
      <w:r w:rsidR="00D76453" w:rsidRPr="00517959">
        <w:rPr>
          <w:sz w:val="24"/>
          <w:szCs w:val="24"/>
        </w:rPr>
        <w:t>:</w:t>
      </w:r>
    </w:p>
    <w:p w14:paraId="46A54CF4" w14:textId="5A065A05" w:rsidR="00D76453" w:rsidRPr="00517959" w:rsidRDefault="00D76453" w:rsidP="00BE70C8">
      <w:pPr>
        <w:pStyle w:val="ListParagraph"/>
        <w:numPr>
          <w:ilvl w:val="1"/>
          <w:numId w:val="19"/>
        </w:numPr>
        <w:ind w:left="2880"/>
        <w:jc w:val="both"/>
        <w:rPr>
          <w:sz w:val="24"/>
          <w:szCs w:val="24"/>
        </w:rPr>
      </w:pPr>
      <w:r w:rsidRPr="00517959">
        <w:rPr>
          <w:sz w:val="24"/>
          <w:szCs w:val="24"/>
        </w:rPr>
        <w:t xml:space="preserve">The </w:t>
      </w:r>
      <w:r w:rsidR="00F311FD">
        <w:rPr>
          <w:sz w:val="24"/>
          <w:szCs w:val="24"/>
        </w:rPr>
        <w:t>d</w:t>
      </w:r>
      <w:r w:rsidRPr="00517959">
        <w:rPr>
          <w:sz w:val="24"/>
          <w:szCs w:val="24"/>
        </w:rPr>
        <w:t>istant site hospital provides the telemedicine services in a Medicare participating hospital.</w:t>
      </w:r>
    </w:p>
    <w:p w14:paraId="30C8E1FD" w14:textId="660C4867" w:rsidR="00D76453" w:rsidRPr="00517959" w:rsidRDefault="00D76453" w:rsidP="00BE70C8">
      <w:pPr>
        <w:pStyle w:val="ListParagraph"/>
        <w:numPr>
          <w:ilvl w:val="1"/>
          <w:numId w:val="19"/>
        </w:numPr>
        <w:ind w:left="2880"/>
        <w:jc w:val="both"/>
        <w:rPr>
          <w:sz w:val="24"/>
          <w:szCs w:val="24"/>
        </w:rPr>
      </w:pPr>
      <w:r w:rsidRPr="00517959">
        <w:rPr>
          <w:sz w:val="24"/>
          <w:szCs w:val="24"/>
        </w:rPr>
        <w:t>The practitioner is privileged at the distant site hospital providing telemedicine services and the distant site provides the originating site with a list of the practitioner’s privileges.</w:t>
      </w:r>
    </w:p>
    <w:p w14:paraId="50A89E57" w14:textId="36A9F522" w:rsidR="00D76453" w:rsidRDefault="00D76453" w:rsidP="00BE70C8">
      <w:pPr>
        <w:pStyle w:val="ListParagraph"/>
        <w:numPr>
          <w:ilvl w:val="1"/>
          <w:numId w:val="19"/>
        </w:numPr>
        <w:ind w:left="2880"/>
        <w:jc w:val="both"/>
        <w:rPr>
          <w:sz w:val="24"/>
          <w:szCs w:val="24"/>
        </w:rPr>
      </w:pPr>
      <w:r w:rsidRPr="00517959">
        <w:rPr>
          <w:sz w:val="24"/>
          <w:szCs w:val="24"/>
        </w:rPr>
        <w:t xml:space="preserve">The practitioner holds a license recognized by the </w:t>
      </w:r>
      <w:r w:rsidR="00836E57">
        <w:rPr>
          <w:sz w:val="24"/>
          <w:szCs w:val="24"/>
        </w:rPr>
        <w:t>s</w:t>
      </w:r>
      <w:r w:rsidRPr="00517959">
        <w:rPr>
          <w:sz w:val="24"/>
          <w:szCs w:val="24"/>
        </w:rPr>
        <w:t>tate in which the hospital whose patients are receiving the telemedicine services is located.</w:t>
      </w:r>
    </w:p>
    <w:p w14:paraId="312DE8B4" w14:textId="2259BFF2" w:rsidR="00BE70C8" w:rsidRDefault="00BE70C8" w:rsidP="00BE70C8">
      <w:pPr>
        <w:jc w:val="both"/>
        <w:rPr>
          <w:sz w:val="24"/>
          <w:szCs w:val="24"/>
        </w:rPr>
      </w:pPr>
    </w:p>
    <w:p w14:paraId="68257DE7" w14:textId="77777777" w:rsidR="00BE70C8" w:rsidRPr="00BE70C8" w:rsidRDefault="00BE70C8" w:rsidP="00BE70C8">
      <w:pPr>
        <w:jc w:val="both"/>
        <w:rPr>
          <w:sz w:val="24"/>
          <w:szCs w:val="24"/>
        </w:rPr>
      </w:pPr>
    </w:p>
    <w:p w14:paraId="36AA155E" w14:textId="584E2E8F" w:rsidR="00D76453" w:rsidRPr="00517959" w:rsidRDefault="00D76453" w:rsidP="00BE70C8">
      <w:pPr>
        <w:pStyle w:val="ListParagraph"/>
        <w:numPr>
          <w:ilvl w:val="1"/>
          <w:numId w:val="19"/>
        </w:numPr>
        <w:ind w:left="2880"/>
        <w:jc w:val="both"/>
        <w:rPr>
          <w:sz w:val="24"/>
          <w:szCs w:val="24"/>
        </w:rPr>
      </w:pPr>
      <w:r w:rsidRPr="00517959">
        <w:rPr>
          <w:sz w:val="24"/>
          <w:szCs w:val="24"/>
        </w:rPr>
        <w:t>The distant site has evidence of an internal review process for the practitioner’s performance.  All adverse events and complaints must be shared by the distant site with the originating site</w:t>
      </w:r>
      <w:r w:rsidR="003828A3" w:rsidRPr="00517959">
        <w:rPr>
          <w:sz w:val="24"/>
          <w:szCs w:val="24"/>
        </w:rPr>
        <w:t xml:space="preserve"> and vice versa.  There </w:t>
      </w:r>
      <w:r w:rsidR="009258F6" w:rsidRPr="00517959">
        <w:rPr>
          <w:sz w:val="24"/>
          <w:szCs w:val="24"/>
        </w:rPr>
        <w:t>has</w:t>
      </w:r>
      <w:r w:rsidR="003828A3" w:rsidRPr="00517959">
        <w:rPr>
          <w:sz w:val="24"/>
          <w:szCs w:val="24"/>
        </w:rPr>
        <w:t xml:space="preserve"> been no controlled license or permit suspended or revoked by any state or the United States D</w:t>
      </w:r>
      <w:r w:rsidR="00836E57">
        <w:rPr>
          <w:sz w:val="24"/>
          <w:szCs w:val="24"/>
        </w:rPr>
        <w:t xml:space="preserve">rug </w:t>
      </w:r>
      <w:r w:rsidR="003828A3" w:rsidRPr="00517959">
        <w:rPr>
          <w:sz w:val="24"/>
          <w:szCs w:val="24"/>
        </w:rPr>
        <w:t>E</w:t>
      </w:r>
      <w:r w:rsidR="00836E57">
        <w:rPr>
          <w:sz w:val="24"/>
          <w:szCs w:val="24"/>
        </w:rPr>
        <w:t xml:space="preserve">nforcement </w:t>
      </w:r>
      <w:r w:rsidR="003828A3" w:rsidRPr="00517959">
        <w:rPr>
          <w:sz w:val="24"/>
          <w:szCs w:val="24"/>
        </w:rPr>
        <w:t>A</w:t>
      </w:r>
      <w:r w:rsidR="00836E57">
        <w:rPr>
          <w:sz w:val="24"/>
          <w:szCs w:val="24"/>
        </w:rPr>
        <w:t>gency (DEA)</w:t>
      </w:r>
      <w:r w:rsidR="008C1ED3" w:rsidRPr="00517959">
        <w:rPr>
          <w:sz w:val="24"/>
          <w:szCs w:val="24"/>
        </w:rPr>
        <w:t xml:space="preserve"> in which the telehealth provider has practiced.</w:t>
      </w:r>
    </w:p>
    <w:p w14:paraId="02F01CF0" w14:textId="3C82C631" w:rsidR="00FD4147" w:rsidRDefault="00D76453" w:rsidP="00BE70C8">
      <w:pPr>
        <w:pStyle w:val="ListParagraph"/>
        <w:numPr>
          <w:ilvl w:val="1"/>
          <w:numId w:val="19"/>
        </w:numPr>
        <w:ind w:left="2880"/>
        <w:jc w:val="both"/>
        <w:rPr>
          <w:sz w:val="24"/>
          <w:szCs w:val="24"/>
        </w:rPr>
      </w:pPr>
      <w:r w:rsidRPr="00517959">
        <w:rPr>
          <w:sz w:val="24"/>
          <w:szCs w:val="24"/>
        </w:rPr>
        <w:t>The governing body of the originating site</w:t>
      </w:r>
      <w:r w:rsidR="008C1ED3" w:rsidRPr="00517959">
        <w:rPr>
          <w:sz w:val="24"/>
          <w:szCs w:val="24"/>
        </w:rPr>
        <w:t xml:space="preserve"> ultimately</w:t>
      </w:r>
      <w:r w:rsidRPr="00517959">
        <w:rPr>
          <w:sz w:val="24"/>
          <w:szCs w:val="24"/>
        </w:rPr>
        <w:t xml:space="preserve"> determines if the credentialing and privileging of the distant site will be accepted</w:t>
      </w:r>
      <w:r w:rsidR="00E95CB3">
        <w:rPr>
          <w:sz w:val="24"/>
          <w:szCs w:val="24"/>
        </w:rPr>
        <w:t>.</w:t>
      </w:r>
    </w:p>
    <w:p w14:paraId="4F9B325E" w14:textId="7FFA093C" w:rsidR="00825836" w:rsidRPr="00825836" w:rsidRDefault="00BE70C8" w:rsidP="00825836">
      <w:pPr>
        <w:pStyle w:val="ListParagraph"/>
        <w:ind w:left="3240"/>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5D752CAA" wp14:editId="00D97019">
                <wp:simplePos x="0" y="0"/>
                <wp:positionH relativeFrom="column">
                  <wp:posOffset>-64770</wp:posOffset>
                </wp:positionH>
                <wp:positionV relativeFrom="paragraph">
                  <wp:posOffset>245110</wp:posOffset>
                </wp:positionV>
                <wp:extent cx="6060440" cy="1642110"/>
                <wp:effectExtent l="0" t="0" r="16510" b="15240"/>
                <wp:wrapNone/>
                <wp:docPr id="4" name="Rectangle 4"/>
                <wp:cNvGraphicFramePr/>
                <a:graphic xmlns:a="http://schemas.openxmlformats.org/drawingml/2006/main">
                  <a:graphicData uri="http://schemas.microsoft.com/office/word/2010/wordprocessingShape">
                    <wps:wsp>
                      <wps:cNvSpPr/>
                      <wps:spPr>
                        <a:xfrm>
                          <a:off x="0" y="0"/>
                          <a:ext cx="6060440" cy="164211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D5DF4" id="Rectangle 4" o:spid="_x0000_s1026" style="position:absolute;margin-left:-5.1pt;margin-top:19.3pt;width:477.2pt;height:12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" filled="f" strokecolor="#7f7f7f"/>
            </w:pict>
          </mc:Fallback>
        </mc:AlternateContent>
      </w:r>
    </w:p>
    <w:p w14:paraId="038BDE47" w14:textId="435DF152" w:rsidR="00E17DCA" w:rsidRDefault="00920282" w:rsidP="00920282">
      <w:pPr>
        <w:shd w:val="clear" w:color="auto" w:fill="D9E2F3" w:themeFill="accent1" w:themeFillTint="33"/>
        <w:jc w:val="both"/>
        <w:rPr>
          <w:rFonts w:cstheme="minorHAnsi"/>
          <w:b/>
          <w:bCs/>
          <w:i/>
          <w:iCs/>
          <w:sz w:val="24"/>
          <w:szCs w:val="24"/>
        </w:rPr>
      </w:pPr>
      <w:r>
        <w:rPr>
          <w:rFonts w:cstheme="minorHAnsi"/>
          <w:b/>
          <w:bCs/>
          <w:i/>
          <w:iCs/>
          <w:sz w:val="24"/>
          <w:szCs w:val="24"/>
        </w:rPr>
        <w:t>Tips</w:t>
      </w:r>
      <w:r w:rsidR="00BE70C8">
        <w:rPr>
          <w:rFonts w:cstheme="minorHAnsi"/>
          <w:b/>
          <w:bCs/>
          <w:i/>
          <w:iCs/>
          <w:sz w:val="24"/>
          <w:szCs w:val="24"/>
        </w:rPr>
        <w:t>:</w:t>
      </w:r>
    </w:p>
    <w:p w14:paraId="7B174FD2" w14:textId="561688D6" w:rsidR="00B12E7A" w:rsidRPr="00BE70C8" w:rsidRDefault="00B12E7A" w:rsidP="00BE70C8">
      <w:pPr>
        <w:pStyle w:val="ListParagraph"/>
        <w:numPr>
          <w:ilvl w:val="0"/>
          <w:numId w:val="32"/>
        </w:numPr>
        <w:shd w:val="clear" w:color="auto" w:fill="D9E2F3" w:themeFill="accent1" w:themeFillTint="33"/>
        <w:jc w:val="both"/>
        <w:rPr>
          <w:rFonts w:cstheme="minorHAnsi"/>
          <w:b/>
          <w:bCs/>
          <w:i/>
          <w:iCs/>
          <w:sz w:val="24"/>
          <w:szCs w:val="24"/>
        </w:rPr>
      </w:pPr>
      <w:r w:rsidRPr="00BE70C8">
        <w:rPr>
          <w:rFonts w:cstheme="minorHAnsi"/>
          <w:b/>
          <w:bCs/>
          <w:i/>
          <w:iCs/>
          <w:sz w:val="24"/>
          <w:szCs w:val="24"/>
        </w:rPr>
        <w:t xml:space="preserve">See Code of Federal Regulations Title 42- Public Health:  Condition of Participation:  Medical Staff </w:t>
      </w:r>
      <w:r w:rsidR="009258F6" w:rsidRPr="00BE70C8">
        <w:rPr>
          <w:rFonts w:cstheme="minorHAnsi"/>
          <w:b/>
          <w:bCs/>
          <w:i/>
          <w:iCs/>
          <w:sz w:val="24"/>
          <w:szCs w:val="24"/>
        </w:rPr>
        <w:t>482.</w:t>
      </w:r>
      <w:r w:rsidRPr="00BE70C8">
        <w:rPr>
          <w:rFonts w:cstheme="minorHAnsi"/>
          <w:b/>
          <w:bCs/>
          <w:i/>
          <w:iCs/>
          <w:sz w:val="24"/>
          <w:szCs w:val="24"/>
        </w:rPr>
        <w:t>22</w:t>
      </w:r>
    </w:p>
    <w:p w14:paraId="6BC4F421" w14:textId="08D5D2BB" w:rsidR="008C1ED3" w:rsidRPr="00BE70C8" w:rsidRDefault="008C1ED3" w:rsidP="00BE70C8">
      <w:pPr>
        <w:pStyle w:val="ListParagraph"/>
        <w:numPr>
          <w:ilvl w:val="0"/>
          <w:numId w:val="32"/>
        </w:numPr>
        <w:shd w:val="clear" w:color="auto" w:fill="D9E2F3" w:themeFill="accent1" w:themeFillTint="33"/>
        <w:jc w:val="both"/>
        <w:rPr>
          <w:rFonts w:cstheme="minorHAnsi"/>
          <w:b/>
          <w:bCs/>
          <w:i/>
          <w:iCs/>
          <w:sz w:val="24"/>
          <w:szCs w:val="24"/>
        </w:rPr>
      </w:pPr>
      <w:r w:rsidRPr="00BE70C8">
        <w:rPr>
          <w:rFonts w:cstheme="minorHAnsi"/>
          <w:b/>
          <w:bCs/>
          <w:i/>
          <w:iCs/>
          <w:sz w:val="24"/>
          <w:szCs w:val="24"/>
        </w:rPr>
        <w:t>See Joint Commission Standards for Medical Staff membership.</w:t>
      </w:r>
    </w:p>
    <w:p w14:paraId="3B5ED6B9" w14:textId="6E95D9E3" w:rsidR="00BE70C8" w:rsidRPr="00BE70C8" w:rsidRDefault="00B12E7A" w:rsidP="00BE70C8">
      <w:pPr>
        <w:pStyle w:val="ListParagraph"/>
        <w:numPr>
          <w:ilvl w:val="0"/>
          <w:numId w:val="32"/>
        </w:numPr>
        <w:shd w:val="clear" w:color="auto" w:fill="D9E2F3" w:themeFill="accent1" w:themeFillTint="33"/>
        <w:jc w:val="both"/>
        <w:rPr>
          <w:rFonts w:cstheme="minorHAnsi"/>
          <w:b/>
          <w:bCs/>
          <w:i/>
          <w:iCs/>
          <w:color w:val="0563C1" w:themeColor="hyperlink"/>
          <w:sz w:val="24"/>
          <w:szCs w:val="24"/>
          <w:u w:val="single"/>
        </w:rPr>
      </w:pPr>
      <w:r w:rsidRPr="00BE70C8">
        <w:rPr>
          <w:rFonts w:cstheme="minorHAnsi"/>
          <w:b/>
          <w:bCs/>
          <w:i/>
          <w:iCs/>
          <w:sz w:val="24"/>
          <w:szCs w:val="24"/>
        </w:rPr>
        <w:t xml:space="preserve">The Center for Telehealth &amp; e-Health Law:  </w:t>
      </w:r>
      <w:hyperlink r:id="rId8" w:history="1">
        <w:r w:rsidRPr="00BE70C8">
          <w:rPr>
            <w:rStyle w:val="Hyperlink"/>
            <w:rFonts w:cstheme="minorHAnsi"/>
            <w:b/>
            <w:bCs/>
            <w:i/>
            <w:iCs/>
            <w:sz w:val="24"/>
            <w:szCs w:val="24"/>
          </w:rPr>
          <w:t>www.ctel.org</w:t>
        </w:r>
      </w:hyperlink>
    </w:p>
    <w:p w14:paraId="50462128" w14:textId="5B9EFD11" w:rsidR="00BE70C8" w:rsidRPr="00BE70C8" w:rsidRDefault="00BE70C8" w:rsidP="00BE70C8">
      <w:pPr>
        <w:pStyle w:val="ListParagraph"/>
        <w:numPr>
          <w:ilvl w:val="0"/>
          <w:numId w:val="32"/>
        </w:numPr>
        <w:shd w:val="clear" w:color="auto" w:fill="D9E2F3" w:themeFill="accent1" w:themeFillTint="33"/>
        <w:spacing w:after="0"/>
        <w:jc w:val="both"/>
        <w:rPr>
          <w:rFonts w:cstheme="minorHAnsi"/>
          <w:b/>
          <w:bCs/>
          <w:i/>
          <w:iCs/>
          <w:sz w:val="24"/>
          <w:szCs w:val="24"/>
        </w:rPr>
      </w:pPr>
      <w:r w:rsidRPr="00BE70C8">
        <w:rPr>
          <w:rFonts w:cstheme="minorHAnsi"/>
          <w:b/>
          <w:bCs/>
          <w:i/>
          <w:iCs/>
          <w:sz w:val="24"/>
          <w:szCs w:val="24"/>
        </w:rPr>
        <w:t>Great Plains Telehealth Resources and Assistance Center (gpTRAC)</w:t>
      </w:r>
      <w:r>
        <w:rPr>
          <w:rFonts w:cstheme="minorHAnsi"/>
          <w:b/>
          <w:bCs/>
          <w:i/>
          <w:iCs/>
          <w:sz w:val="24"/>
          <w:szCs w:val="24"/>
        </w:rPr>
        <w:t xml:space="preserve"> </w:t>
      </w:r>
      <w:r w:rsidRPr="00BE70C8">
        <w:rPr>
          <w:rFonts w:cstheme="minorHAnsi"/>
          <w:i/>
          <w:iCs/>
          <w:sz w:val="24"/>
          <w:szCs w:val="24"/>
        </w:rPr>
        <w:t>– Requirements by state</w:t>
      </w:r>
    </w:p>
    <w:p w14:paraId="60433223" w14:textId="771A2C51" w:rsidR="00B12E7A" w:rsidRPr="00BE70C8" w:rsidRDefault="00BE70C8" w:rsidP="00BE70C8">
      <w:pPr>
        <w:shd w:val="clear" w:color="auto" w:fill="D9E2F3" w:themeFill="accent1" w:themeFillTint="33"/>
        <w:jc w:val="both"/>
        <w:rPr>
          <w:rFonts w:cstheme="minorHAnsi"/>
          <w:b/>
          <w:bCs/>
          <w:i/>
          <w:iCs/>
          <w:sz w:val="24"/>
          <w:szCs w:val="24"/>
        </w:rPr>
      </w:pPr>
      <w:r>
        <w:t xml:space="preserve">        </w:t>
      </w:r>
      <w:hyperlink r:id="rId9" w:history="1">
        <w:r w:rsidRPr="00CA1CC5">
          <w:rPr>
            <w:rStyle w:val="Hyperlink"/>
            <w:rFonts w:cstheme="minorHAnsi"/>
            <w:b/>
            <w:bCs/>
            <w:i/>
            <w:iCs/>
            <w:sz w:val="24"/>
            <w:szCs w:val="24"/>
          </w:rPr>
          <w:t>https://www.gptrac.org/states/minnesota.html</w:t>
        </w:r>
      </w:hyperlink>
    </w:p>
    <w:p w14:paraId="70448352" w14:textId="05512DF1" w:rsidR="00E95CB3" w:rsidRDefault="00E95CB3" w:rsidP="00920282"/>
    <w:p w14:paraId="165C1B45" w14:textId="668ED9B1" w:rsidR="00E65154" w:rsidRDefault="00E65154" w:rsidP="00920282"/>
    <w:p w14:paraId="11423AEA" w14:textId="34DACDCB" w:rsidR="00E65154" w:rsidRDefault="00E65154" w:rsidP="00920282"/>
    <w:p w14:paraId="4915B3B8" w14:textId="609C84EA" w:rsidR="00E65154" w:rsidRDefault="00E65154" w:rsidP="00920282"/>
    <w:p w14:paraId="6FA3F480" w14:textId="7FE7B720" w:rsidR="00E65154" w:rsidRDefault="00E65154" w:rsidP="00920282"/>
    <w:p w14:paraId="776944BA" w14:textId="77777777" w:rsidR="00E65154" w:rsidRDefault="00E65154" w:rsidP="00920282"/>
    <w:p w14:paraId="15CDF0D0" w14:textId="1762E34C" w:rsidR="00825836" w:rsidRDefault="00825836" w:rsidP="00920282"/>
    <w:p w14:paraId="47B693C8" w14:textId="425029D6" w:rsidR="00BE70C8" w:rsidRDefault="00BE70C8" w:rsidP="00920282"/>
    <w:p w14:paraId="1861C9D7" w14:textId="7A890170" w:rsidR="00BE70C8" w:rsidRDefault="00BE70C8" w:rsidP="00920282"/>
    <w:p w14:paraId="750918B3" w14:textId="79058455" w:rsidR="00BE70C8" w:rsidRDefault="00BE70C8" w:rsidP="00920282"/>
    <w:p w14:paraId="63B2B414" w14:textId="59B33F34" w:rsidR="00BE70C8" w:rsidRDefault="00BE70C8" w:rsidP="00920282"/>
    <w:p w14:paraId="4C8C82DC" w14:textId="45850B03" w:rsidR="00BE70C8" w:rsidRDefault="00BE70C8" w:rsidP="00920282"/>
    <w:p w14:paraId="1C044ACF" w14:textId="77777777" w:rsidR="00BE70C8" w:rsidRPr="00920282" w:rsidRDefault="00BE70C8" w:rsidP="00920282"/>
    <w:p w14:paraId="14E8D0AA" w14:textId="5E1A17AD" w:rsidR="00920282" w:rsidRPr="00F311FD" w:rsidRDefault="00BF43AC" w:rsidP="002846DE">
      <w:pPr>
        <w:jc w:val="center"/>
        <w:rPr>
          <w:sz w:val="24"/>
          <w:szCs w:val="24"/>
        </w:rPr>
      </w:pPr>
      <w:r>
        <w:lastRenderedPageBreak/>
        <w:t>**</w:t>
      </w:r>
      <w:r w:rsidR="002846DE" w:rsidRPr="00F311FD">
        <w:rPr>
          <w:sz w:val="24"/>
          <w:szCs w:val="24"/>
        </w:rPr>
        <w:t>APPENDIX A</w:t>
      </w:r>
      <w:r w:rsidR="000B572C" w:rsidRPr="00F311FD">
        <w:rPr>
          <w:sz w:val="24"/>
          <w:szCs w:val="24"/>
        </w:rPr>
        <w:t>-1</w:t>
      </w:r>
    </w:p>
    <w:p w14:paraId="67B18E95" w14:textId="49B7391D" w:rsidR="002846DE" w:rsidRPr="00F311FD" w:rsidRDefault="002846DE" w:rsidP="002846DE">
      <w:pPr>
        <w:jc w:val="center"/>
        <w:rPr>
          <w:b/>
          <w:bCs/>
          <w:sz w:val="24"/>
          <w:szCs w:val="24"/>
        </w:rPr>
      </w:pPr>
      <w:r w:rsidRPr="00F311FD">
        <w:rPr>
          <w:b/>
          <w:bCs/>
          <w:sz w:val="24"/>
          <w:szCs w:val="24"/>
        </w:rPr>
        <w:t>SAMPLE PRIVILEGING AND CREDENTIALING AGREEMENT</w:t>
      </w:r>
    </w:p>
    <w:p w14:paraId="1516F577" w14:textId="78689B3C" w:rsidR="002846DE" w:rsidRPr="00F311FD" w:rsidRDefault="002846DE" w:rsidP="002846DE">
      <w:pPr>
        <w:rPr>
          <w:sz w:val="24"/>
          <w:szCs w:val="24"/>
        </w:rPr>
      </w:pPr>
      <w:r w:rsidRPr="00F311FD">
        <w:rPr>
          <w:sz w:val="24"/>
          <w:szCs w:val="24"/>
        </w:rPr>
        <w:t>This Agreement is entered into by and between the (</w:t>
      </w:r>
      <w:r w:rsidRPr="00965666">
        <w:rPr>
          <w:color w:val="FF0000"/>
          <w:sz w:val="24"/>
          <w:szCs w:val="24"/>
        </w:rPr>
        <w:t>Enter Name of Distant Site</w:t>
      </w:r>
      <w:r w:rsidRPr="00F311FD">
        <w:rPr>
          <w:sz w:val="24"/>
          <w:szCs w:val="24"/>
        </w:rPr>
        <w:t>) and (</w:t>
      </w:r>
      <w:r w:rsidRPr="00965666">
        <w:rPr>
          <w:color w:val="FF0000"/>
          <w:sz w:val="24"/>
          <w:szCs w:val="24"/>
        </w:rPr>
        <w:t>Enter Name of the Originating Site</w:t>
      </w:r>
      <w:r w:rsidRPr="00F311FD">
        <w:rPr>
          <w:sz w:val="24"/>
          <w:szCs w:val="24"/>
        </w:rPr>
        <w:t>).</w:t>
      </w:r>
    </w:p>
    <w:p w14:paraId="60183984" w14:textId="5405E503" w:rsidR="002846DE" w:rsidRPr="00F311FD" w:rsidRDefault="002846DE" w:rsidP="002846DE">
      <w:pPr>
        <w:rPr>
          <w:sz w:val="24"/>
          <w:szCs w:val="24"/>
        </w:rPr>
      </w:pPr>
      <w:r w:rsidRPr="00F311FD">
        <w:rPr>
          <w:sz w:val="24"/>
          <w:szCs w:val="24"/>
        </w:rPr>
        <w:t>The Distant Site (</w:t>
      </w:r>
      <w:r w:rsidRPr="00965666">
        <w:rPr>
          <w:color w:val="FF0000"/>
          <w:sz w:val="24"/>
          <w:szCs w:val="24"/>
        </w:rPr>
        <w:t>Enter Name of Distant Site</w:t>
      </w:r>
      <w:r w:rsidRPr="00F311FD">
        <w:rPr>
          <w:sz w:val="24"/>
          <w:szCs w:val="24"/>
        </w:rPr>
        <w:t>) has established a telemedicine program (referred to as the Program) that provides patients and health care professionals at outlying hospitals and clinics access to (</w:t>
      </w:r>
      <w:r w:rsidRPr="00965666">
        <w:rPr>
          <w:color w:val="FF0000"/>
          <w:sz w:val="24"/>
          <w:szCs w:val="24"/>
        </w:rPr>
        <w:t>Enter Name of Distant Site</w:t>
      </w:r>
      <w:r w:rsidRPr="00F311FD">
        <w:rPr>
          <w:sz w:val="24"/>
          <w:szCs w:val="24"/>
        </w:rPr>
        <w:t>) physicians and other providers practicing in a broad array of clinical specialties.</w:t>
      </w:r>
    </w:p>
    <w:p w14:paraId="012F8E0B" w14:textId="147CAB82" w:rsidR="002846DE" w:rsidRPr="00F311FD" w:rsidRDefault="002846DE" w:rsidP="002846DE">
      <w:pPr>
        <w:rPr>
          <w:sz w:val="24"/>
          <w:szCs w:val="24"/>
        </w:rPr>
      </w:pPr>
      <w:r w:rsidRPr="00F311FD">
        <w:rPr>
          <w:sz w:val="24"/>
          <w:szCs w:val="24"/>
        </w:rPr>
        <w:t>The Originating Site has determined that its Medical Staff may rely on the privileging and credentialing decisions made by (</w:t>
      </w:r>
      <w:r w:rsidRPr="00965666">
        <w:rPr>
          <w:color w:val="FF0000"/>
          <w:sz w:val="24"/>
          <w:szCs w:val="24"/>
        </w:rPr>
        <w:t>Enter Name of Distant Site</w:t>
      </w:r>
      <w:r w:rsidRPr="00F311FD">
        <w:rPr>
          <w:sz w:val="24"/>
          <w:szCs w:val="24"/>
        </w:rPr>
        <w:t>) when granting privileges to (</w:t>
      </w:r>
      <w:r w:rsidRPr="00965666">
        <w:rPr>
          <w:color w:val="FF0000"/>
          <w:sz w:val="24"/>
          <w:szCs w:val="24"/>
        </w:rPr>
        <w:t>Enter Name of Distant Site</w:t>
      </w:r>
      <w:r w:rsidRPr="00F311FD">
        <w:rPr>
          <w:sz w:val="24"/>
          <w:szCs w:val="24"/>
        </w:rPr>
        <w:t>) Providers and desires to efficiently credential and privilege (</w:t>
      </w:r>
      <w:r w:rsidRPr="00965666">
        <w:rPr>
          <w:color w:val="FF0000"/>
          <w:sz w:val="24"/>
          <w:szCs w:val="24"/>
        </w:rPr>
        <w:t>Enter Name of Distant Site</w:t>
      </w:r>
      <w:r w:rsidRPr="00F311FD">
        <w:rPr>
          <w:sz w:val="24"/>
          <w:szCs w:val="24"/>
        </w:rPr>
        <w:t>) providers who provide Program services for the benefit of its patients.</w:t>
      </w:r>
    </w:p>
    <w:p w14:paraId="0DCC6502" w14:textId="70925989" w:rsidR="002846DE" w:rsidRPr="00F311FD" w:rsidRDefault="002846DE" w:rsidP="002846DE">
      <w:pPr>
        <w:rPr>
          <w:sz w:val="24"/>
          <w:szCs w:val="24"/>
        </w:rPr>
      </w:pPr>
      <w:r w:rsidRPr="00F311FD">
        <w:rPr>
          <w:sz w:val="24"/>
          <w:szCs w:val="24"/>
        </w:rPr>
        <w:t>Distant Site and Originating Site agree to the following:</w:t>
      </w:r>
    </w:p>
    <w:p w14:paraId="3981CF43" w14:textId="563B1821" w:rsidR="002846DE" w:rsidRPr="00F311FD" w:rsidRDefault="002846DE" w:rsidP="002846DE">
      <w:pPr>
        <w:rPr>
          <w:b/>
          <w:bCs/>
          <w:sz w:val="24"/>
          <w:szCs w:val="24"/>
        </w:rPr>
      </w:pPr>
      <w:r w:rsidRPr="00F311FD">
        <w:rPr>
          <w:b/>
          <w:bCs/>
          <w:sz w:val="24"/>
          <w:szCs w:val="24"/>
        </w:rPr>
        <w:t>Section 1.  (</w:t>
      </w:r>
      <w:r w:rsidRPr="00965666">
        <w:rPr>
          <w:b/>
          <w:bCs/>
          <w:color w:val="FF0000"/>
          <w:sz w:val="24"/>
          <w:szCs w:val="24"/>
        </w:rPr>
        <w:t>Enter Name of Distant Site</w:t>
      </w:r>
      <w:r w:rsidRPr="00F311FD">
        <w:rPr>
          <w:b/>
          <w:bCs/>
          <w:sz w:val="24"/>
          <w:szCs w:val="24"/>
        </w:rPr>
        <w:t>):   Acknowledgements and Responsibilities</w:t>
      </w:r>
    </w:p>
    <w:p w14:paraId="3419870C" w14:textId="23DA85BF" w:rsidR="002846DE" w:rsidRPr="00F311FD" w:rsidRDefault="002846DE" w:rsidP="002846DE">
      <w:pPr>
        <w:pStyle w:val="ListParagraph"/>
        <w:numPr>
          <w:ilvl w:val="0"/>
          <w:numId w:val="21"/>
        </w:numPr>
        <w:rPr>
          <w:sz w:val="24"/>
          <w:szCs w:val="24"/>
        </w:rPr>
      </w:pPr>
      <w:r w:rsidRPr="00F311FD">
        <w:rPr>
          <w:sz w:val="24"/>
          <w:szCs w:val="24"/>
        </w:rPr>
        <w:t xml:space="preserve">Distant </w:t>
      </w:r>
      <w:r w:rsidR="000B572C" w:rsidRPr="00F311FD">
        <w:rPr>
          <w:sz w:val="24"/>
          <w:szCs w:val="24"/>
        </w:rPr>
        <w:t>S</w:t>
      </w:r>
      <w:r w:rsidRPr="00F311FD">
        <w:rPr>
          <w:sz w:val="24"/>
          <w:szCs w:val="24"/>
        </w:rPr>
        <w:t>ite confirms that its facility/Medical Center is a Medicare-participating hospital.</w:t>
      </w:r>
    </w:p>
    <w:p w14:paraId="698AF385" w14:textId="0498D5F7" w:rsidR="002846DE" w:rsidRPr="00F311FD" w:rsidRDefault="002846DE" w:rsidP="002846DE">
      <w:pPr>
        <w:pStyle w:val="ListParagraph"/>
        <w:numPr>
          <w:ilvl w:val="0"/>
          <w:numId w:val="21"/>
        </w:numPr>
        <w:rPr>
          <w:sz w:val="24"/>
          <w:szCs w:val="24"/>
        </w:rPr>
      </w:pPr>
      <w:r w:rsidRPr="00F311FD">
        <w:rPr>
          <w:sz w:val="24"/>
          <w:szCs w:val="24"/>
        </w:rPr>
        <w:t xml:space="preserve">All </w:t>
      </w:r>
      <w:r w:rsidR="00F311FD" w:rsidRPr="00F311FD">
        <w:rPr>
          <w:sz w:val="24"/>
          <w:szCs w:val="24"/>
        </w:rPr>
        <w:t>D</w:t>
      </w:r>
      <w:r w:rsidRPr="00F311FD">
        <w:rPr>
          <w:sz w:val="24"/>
          <w:szCs w:val="24"/>
        </w:rPr>
        <w:t xml:space="preserve">istant </w:t>
      </w:r>
      <w:r w:rsidR="00F311FD" w:rsidRPr="00F311FD">
        <w:rPr>
          <w:sz w:val="24"/>
          <w:szCs w:val="24"/>
        </w:rPr>
        <w:t>S</w:t>
      </w:r>
      <w:r w:rsidRPr="00F311FD">
        <w:rPr>
          <w:sz w:val="24"/>
          <w:szCs w:val="24"/>
        </w:rPr>
        <w:t>ite providers are members of the Medical Staff of (</w:t>
      </w:r>
      <w:r w:rsidRPr="00965666">
        <w:rPr>
          <w:color w:val="FF0000"/>
          <w:sz w:val="24"/>
          <w:szCs w:val="24"/>
        </w:rPr>
        <w:t>Enter Name of Distant Site</w:t>
      </w:r>
      <w:r w:rsidRPr="00F311FD">
        <w:rPr>
          <w:sz w:val="24"/>
          <w:szCs w:val="24"/>
        </w:rPr>
        <w:t>)</w:t>
      </w:r>
      <w:r w:rsidR="00B94CBC" w:rsidRPr="00F311FD">
        <w:rPr>
          <w:sz w:val="24"/>
          <w:szCs w:val="24"/>
        </w:rPr>
        <w:t xml:space="preserve"> and are credentialed and privileged in their respective specialty areas</w:t>
      </w:r>
      <w:r w:rsidRPr="00F311FD">
        <w:rPr>
          <w:sz w:val="24"/>
          <w:szCs w:val="24"/>
        </w:rPr>
        <w:t xml:space="preserve">. </w:t>
      </w:r>
    </w:p>
    <w:p w14:paraId="4D28A7D6" w14:textId="5C8EB8AF" w:rsidR="002846DE" w:rsidRPr="00F311FD" w:rsidRDefault="00B94CBC" w:rsidP="002846DE">
      <w:pPr>
        <w:pStyle w:val="ListParagraph"/>
        <w:numPr>
          <w:ilvl w:val="0"/>
          <w:numId w:val="21"/>
        </w:numPr>
        <w:rPr>
          <w:sz w:val="24"/>
          <w:szCs w:val="24"/>
        </w:rPr>
      </w:pPr>
      <w:r w:rsidRPr="00F311FD">
        <w:rPr>
          <w:sz w:val="24"/>
          <w:szCs w:val="24"/>
        </w:rPr>
        <w:t>(</w:t>
      </w:r>
      <w:r w:rsidRPr="00965666">
        <w:rPr>
          <w:color w:val="FF0000"/>
          <w:sz w:val="24"/>
          <w:szCs w:val="24"/>
        </w:rPr>
        <w:t>Enter Name of Distant Site</w:t>
      </w:r>
      <w:r w:rsidRPr="00F311FD">
        <w:rPr>
          <w:sz w:val="24"/>
          <w:szCs w:val="24"/>
        </w:rPr>
        <w:t xml:space="preserve">): maintains a list of privileges for each </w:t>
      </w:r>
      <w:r w:rsidR="00F311FD" w:rsidRPr="00F311FD">
        <w:rPr>
          <w:sz w:val="24"/>
          <w:szCs w:val="24"/>
        </w:rPr>
        <w:t>D</w:t>
      </w:r>
      <w:r w:rsidRPr="00F311FD">
        <w:rPr>
          <w:sz w:val="24"/>
          <w:szCs w:val="24"/>
        </w:rPr>
        <w:t xml:space="preserve">istant </w:t>
      </w:r>
      <w:r w:rsidR="00F311FD" w:rsidRPr="00F311FD">
        <w:rPr>
          <w:sz w:val="24"/>
          <w:szCs w:val="24"/>
        </w:rPr>
        <w:t>S</w:t>
      </w:r>
      <w:r w:rsidRPr="00F311FD">
        <w:rPr>
          <w:sz w:val="24"/>
          <w:szCs w:val="24"/>
        </w:rPr>
        <w:t>ite provider and upon full execution of this Agreement, (</w:t>
      </w:r>
      <w:r w:rsidRPr="00965666">
        <w:rPr>
          <w:color w:val="FF0000"/>
          <w:sz w:val="24"/>
          <w:szCs w:val="24"/>
        </w:rPr>
        <w:t>Enter Name of Distant Site</w:t>
      </w:r>
      <w:r w:rsidRPr="00F311FD">
        <w:rPr>
          <w:sz w:val="24"/>
          <w:szCs w:val="24"/>
        </w:rPr>
        <w:t>) shall send Facility identifiable (</w:t>
      </w:r>
      <w:r w:rsidRPr="00965666">
        <w:rPr>
          <w:color w:val="FF0000"/>
          <w:sz w:val="24"/>
          <w:szCs w:val="24"/>
        </w:rPr>
        <w:t>Enter Name of Distant Site</w:t>
      </w:r>
      <w:r w:rsidRPr="00F311FD">
        <w:rPr>
          <w:sz w:val="24"/>
          <w:szCs w:val="24"/>
        </w:rPr>
        <w:t>) Provider information for Originating Facility’s National Practitioner Databank query.  As necessary, (</w:t>
      </w:r>
      <w:r w:rsidRPr="00965666">
        <w:rPr>
          <w:color w:val="FF0000"/>
          <w:sz w:val="24"/>
          <w:szCs w:val="24"/>
        </w:rPr>
        <w:t>Enter Name of Distant Site</w:t>
      </w:r>
      <w:r w:rsidRPr="00F311FD">
        <w:rPr>
          <w:sz w:val="24"/>
          <w:szCs w:val="24"/>
        </w:rPr>
        <w:t>) Provider information shall be updated by (</w:t>
      </w:r>
      <w:r w:rsidRPr="00965666">
        <w:rPr>
          <w:color w:val="FF0000"/>
          <w:sz w:val="24"/>
          <w:szCs w:val="24"/>
        </w:rPr>
        <w:t>Enter Name of Distant Site</w:t>
      </w:r>
      <w:r w:rsidRPr="00F311FD">
        <w:rPr>
          <w:sz w:val="24"/>
          <w:szCs w:val="24"/>
        </w:rPr>
        <w:t xml:space="preserve">) and provided to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acility.</w:t>
      </w:r>
    </w:p>
    <w:p w14:paraId="574B6FAD" w14:textId="1C78C5F2" w:rsidR="00B94CBC" w:rsidRPr="00F311FD" w:rsidRDefault="00B94CBC" w:rsidP="002846DE">
      <w:pPr>
        <w:pStyle w:val="ListParagraph"/>
        <w:numPr>
          <w:ilvl w:val="0"/>
          <w:numId w:val="21"/>
        </w:numPr>
        <w:rPr>
          <w:sz w:val="24"/>
          <w:szCs w:val="24"/>
        </w:rPr>
      </w:pPr>
      <w:r w:rsidRPr="00F311FD">
        <w:rPr>
          <w:sz w:val="24"/>
          <w:szCs w:val="24"/>
        </w:rPr>
        <w:t>All (</w:t>
      </w:r>
      <w:r w:rsidRPr="00965666">
        <w:rPr>
          <w:color w:val="FF0000"/>
          <w:sz w:val="24"/>
          <w:szCs w:val="24"/>
        </w:rPr>
        <w:t>Enter Name of Distant Site</w:t>
      </w:r>
      <w:r w:rsidRPr="00F311FD">
        <w:rPr>
          <w:sz w:val="24"/>
          <w:szCs w:val="24"/>
        </w:rPr>
        <w:t xml:space="preserve">) </w:t>
      </w:r>
      <w:r w:rsidR="000B572C" w:rsidRPr="00F311FD">
        <w:rPr>
          <w:sz w:val="24"/>
          <w:szCs w:val="24"/>
        </w:rPr>
        <w:t>p</w:t>
      </w:r>
      <w:r w:rsidRPr="00F311FD">
        <w:rPr>
          <w:sz w:val="24"/>
          <w:szCs w:val="24"/>
        </w:rPr>
        <w:t xml:space="preserve">roviders are licensed in the </w:t>
      </w:r>
      <w:r w:rsidR="000B572C" w:rsidRPr="00F311FD">
        <w:rPr>
          <w:sz w:val="24"/>
          <w:szCs w:val="24"/>
        </w:rPr>
        <w:t>s</w:t>
      </w:r>
      <w:r w:rsidRPr="00F311FD">
        <w:rPr>
          <w:sz w:val="24"/>
          <w:szCs w:val="24"/>
        </w:rPr>
        <w:t xml:space="preserve">tate or otherwise legally permitted to practice in the </w:t>
      </w:r>
      <w:r w:rsidR="000B572C" w:rsidRPr="00F311FD">
        <w:rPr>
          <w:sz w:val="24"/>
          <w:szCs w:val="24"/>
        </w:rPr>
        <w:t>s</w:t>
      </w:r>
      <w:r w:rsidRPr="00F311FD">
        <w:rPr>
          <w:sz w:val="24"/>
          <w:szCs w:val="24"/>
        </w:rPr>
        <w:t>tate where Originating Facility is located.</w:t>
      </w:r>
    </w:p>
    <w:p w14:paraId="4E61E7E4" w14:textId="189C11D0" w:rsidR="00B94CBC" w:rsidRDefault="00B94CBC" w:rsidP="002846DE">
      <w:pPr>
        <w:pStyle w:val="ListParagraph"/>
        <w:numPr>
          <w:ilvl w:val="0"/>
          <w:numId w:val="21"/>
        </w:numPr>
        <w:rPr>
          <w:sz w:val="24"/>
          <w:szCs w:val="24"/>
        </w:rPr>
      </w:pPr>
      <w:r w:rsidRPr="00F311FD">
        <w:rPr>
          <w:sz w:val="24"/>
          <w:szCs w:val="24"/>
        </w:rPr>
        <w:t>The (</w:t>
      </w:r>
      <w:r w:rsidRPr="00965666">
        <w:rPr>
          <w:color w:val="FF0000"/>
          <w:sz w:val="24"/>
          <w:szCs w:val="24"/>
        </w:rPr>
        <w:t>Enter Name of Distant Site</w:t>
      </w:r>
      <w:r w:rsidRPr="00F311FD">
        <w:rPr>
          <w:sz w:val="24"/>
          <w:szCs w:val="24"/>
        </w:rPr>
        <w:t xml:space="preserve">) Medical Staff credentialing process complies with standards required under 42 C.F.R. </w:t>
      </w:r>
      <w:r w:rsidRPr="00F311FD">
        <w:rPr>
          <w:rFonts w:cstheme="minorHAnsi"/>
          <w:sz w:val="24"/>
          <w:szCs w:val="24"/>
        </w:rPr>
        <w:t>§</w:t>
      </w:r>
      <w:r w:rsidRPr="00F311FD">
        <w:rPr>
          <w:sz w:val="24"/>
          <w:szCs w:val="24"/>
        </w:rPr>
        <w:t xml:space="preserve"> 482.12.</w:t>
      </w:r>
    </w:p>
    <w:p w14:paraId="7D78E81C" w14:textId="0376FBB0" w:rsidR="00B94CBC" w:rsidRPr="00F311FD" w:rsidRDefault="00DB1075" w:rsidP="00E94970">
      <w:pPr>
        <w:rPr>
          <w:b/>
          <w:bCs/>
          <w:sz w:val="24"/>
          <w:szCs w:val="24"/>
        </w:rPr>
      </w:pPr>
      <w:r w:rsidRPr="00F311FD">
        <w:rPr>
          <w:b/>
          <w:bCs/>
          <w:sz w:val="24"/>
          <w:szCs w:val="24"/>
        </w:rPr>
        <w:t>Section 2.  (</w:t>
      </w:r>
      <w:r w:rsidRPr="00965666">
        <w:rPr>
          <w:b/>
          <w:bCs/>
          <w:color w:val="FF0000"/>
          <w:sz w:val="24"/>
          <w:szCs w:val="24"/>
        </w:rPr>
        <w:t>Enter Name of Originating Site</w:t>
      </w:r>
      <w:r w:rsidRPr="00F311FD">
        <w:rPr>
          <w:b/>
          <w:bCs/>
          <w:sz w:val="24"/>
          <w:szCs w:val="24"/>
        </w:rPr>
        <w:t>):  Acknowledgements and Responsibilities</w:t>
      </w:r>
    </w:p>
    <w:p w14:paraId="33AD1D1A" w14:textId="7C2A6814" w:rsidR="00F311FD" w:rsidRPr="00825836" w:rsidRDefault="004A5BDE" w:rsidP="00825836">
      <w:pPr>
        <w:pStyle w:val="ListParagraph"/>
        <w:numPr>
          <w:ilvl w:val="0"/>
          <w:numId w:val="23"/>
        </w:numPr>
        <w:rPr>
          <w:sz w:val="24"/>
          <w:szCs w:val="24"/>
        </w:rPr>
      </w:pPr>
      <w:r w:rsidRPr="00F311FD">
        <w:rPr>
          <w:sz w:val="24"/>
          <w:szCs w:val="24"/>
        </w:rPr>
        <w:t>The governing body of the originating facility has chosen to have its Medical Staff rely on the credentialing and privileging decisions of (</w:t>
      </w:r>
      <w:r w:rsidRPr="00965666">
        <w:rPr>
          <w:color w:val="FF0000"/>
          <w:sz w:val="24"/>
          <w:szCs w:val="24"/>
        </w:rPr>
        <w:t>Enter Name of Distant Site</w:t>
      </w:r>
      <w:r w:rsidRPr="00F311FD">
        <w:rPr>
          <w:sz w:val="24"/>
          <w:szCs w:val="24"/>
        </w:rPr>
        <w:t xml:space="preserve">) in </w:t>
      </w:r>
    </w:p>
    <w:p w14:paraId="7A530977" w14:textId="3F5825C0" w:rsidR="00DB1075" w:rsidRPr="00F311FD" w:rsidRDefault="004A5BDE" w:rsidP="00F311FD">
      <w:pPr>
        <w:pStyle w:val="ListParagraph"/>
        <w:rPr>
          <w:sz w:val="24"/>
          <w:szCs w:val="24"/>
        </w:rPr>
      </w:pPr>
      <w:r w:rsidRPr="00F311FD">
        <w:rPr>
          <w:sz w:val="24"/>
          <w:szCs w:val="24"/>
        </w:rPr>
        <w:t>recommending a physician or other qualified licensed health care provider for Medical Staff privileges at the originating facility.</w:t>
      </w:r>
    </w:p>
    <w:p w14:paraId="28814710" w14:textId="2C58DEA4" w:rsidR="00E95CB3" w:rsidRPr="00F311FD" w:rsidRDefault="004A5BDE" w:rsidP="00F311FD">
      <w:pPr>
        <w:pStyle w:val="ListParagraph"/>
        <w:numPr>
          <w:ilvl w:val="0"/>
          <w:numId w:val="23"/>
        </w:numPr>
        <w:spacing w:after="0"/>
        <w:rPr>
          <w:sz w:val="24"/>
          <w:szCs w:val="24"/>
        </w:rPr>
      </w:pPr>
      <w:r w:rsidRPr="00F311FD">
        <w:rPr>
          <w:sz w:val="24"/>
          <w:szCs w:val="24"/>
        </w:rPr>
        <w:t xml:space="preserve">The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 xml:space="preserve">acility complies with all governing body responsibilities as required under 42 CFR </w:t>
      </w:r>
      <w:r w:rsidRPr="00F311FD">
        <w:rPr>
          <w:rFonts w:cstheme="minorHAnsi"/>
          <w:sz w:val="24"/>
          <w:szCs w:val="24"/>
        </w:rPr>
        <w:t>§</w:t>
      </w:r>
      <w:r w:rsidRPr="00F311FD">
        <w:rPr>
          <w:sz w:val="24"/>
          <w:szCs w:val="24"/>
        </w:rPr>
        <w:t xml:space="preserve">482.22 (Hospitals) or 42 CFR </w:t>
      </w:r>
      <w:r w:rsidRPr="00F311FD">
        <w:rPr>
          <w:rFonts w:cstheme="minorHAnsi"/>
          <w:sz w:val="24"/>
          <w:szCs w:val="24"/>
        </w:rPr>
        <w:t>§</w:t>
      </w:r>
      <w:r w:rsidRPr="00F311FD">
        <w:rPr>
          <w:sz w:val="24"/>
          <w:szCs w:val="24"/>
        </w:rPr>
        <w:t>485.616 (Critical Access Hospitals).</w:t>
      </w:r>
    </w:p>
    <w:p w14:paraId="48521369" w14:textId="3DF5C350" w:rsidR="003F6DC4" w:rsidRDefault="003F6DC4" w:rsidP="003F6DC4">
      <w:pPr>
        <w:spacing w:after="0"/>
        <w:rPr>
          <w:sz w:val="24"/>
          <w:szCs w:val="24"/>
        </w:rPr>
      </w:pPr>
    </w:p>
    <w:p w14:paraId="1852AC68" w14:textId="36ACCB2D" w:rsidR="003F6DC4" w:rsidRDefault="003F6DC4" w:rsidP="003F6DC4">
      <w:pPr>
        <w:spacing w:after="0"/>
        <w:rPr>
          <w:sz w:val="24"/>
          <w:szCs w:val="24"/>
        </w:rPr>
      </w:pPr>
    </w:p>
    <w:p w14:paraId="1DFB5C6F" w14:textId="77777777" w:rsidR="003F6DC4" w:rsidRPr="003F6DC4" w:rsidRDefault="003F6DC4" w:rsidP="003F6DC4">
      <w:pPr>
        <w:spacing w:after="0"/>
        <w:rPr>
          <w:sz w:val="24"/>
          <w:szCs w:val="24"/>
        </w:rPr>
      </w:pPr>
    </w:p>
    <w:p w14:paraId="57278E7E" w14:textId="4B990498" w:rsidR="004A5BDE" w:rsidRPr="00F311FD" w:rsidRDefault="004A5BDE" w:rsidP="00F311FD">
      <w:pPr>
        <w:pStyle w:val="ListParagraph"/>
        <w:numPr>
          <w:ilvl w:val="0"/>
          <w:numId w:val="23"/>
        </w:numPr>
        <w:spacing w:after="0"/>
        <w:rPr>
          <w:sz w:val="24"/>
          <w:szCs w:val="24"/>
        </w:rPr>
      </w:pPr>
      <w:r w:rsidRPr="00F311FD">
        <w:rPr>
          <w:sz w:val="24"/>
          <w:szCs w:val="24"/>
        </w:rPr>
        <w:t xml:space="preserve">The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acility shall review the list of the telehealth providers who have privileges and are members of the Medical Staff at (</w:t>
      </w:r>
      <w:r w:rsidRPr="00965666">
        <w:rPr>
          <w:color w:val="FF0000"/>
          <w:sz w:val="24"/>
          <w:szCs w:val="24"/>
        </w:rPr>
        <w:t>Enter Name of Distant Site</w:t>
      </w:r>
      <w:r w:rsidRPr="00F311FD">
        <w:rPr>
          <w:sz w:val="24"/>
          <w:szCs w:val="24"/>
        </w:rPr>
        <w:t>) prior to granting privileges to a (</w:t>
      </w:r>
      <w:r w:rsidRPr="00965666">
        <w:rPr>
          <w:color w:val="FF0000"/>
          <w:sz w:val="24"/>
          <w:szCs w:val="24"/>
        </w:rPr>
        <w:t>Enter Name of Distant Site</w:t>
      </w:r>
      <w:r w:rsidRPr="00F311FD">
        <w:rPr>
          <w:sz w:val="24"/>
          <w:szCs w:val="24"/>
        </w:rPr>
        <w:t xml:space="preserve">) provider at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acility.</w:t>
      </w:r>
    </w:p>
    <w:p w14:paraId="737127D2" w14:textId="2E2FF7EB" w:rsidR="004A5BDE" w:rsidRPr="00F311FD" w:rsidRDefault="004A5BDE" w:rsidP="00DB1075">
      <w:pPr>
        <w:pStyle w:val="ListParagraph"/>
        <w:numPr>
          <w:ilvl w:val="0"/>
          <w:numId w:val="23"/>
        </w:numPr>
        <w:rPr>
          <w:sz w:val="24"/>
          <w:szCs w:val="24"/>
        </w:rPr>
      </w:pPr>
      <w:r w:rsidRPr="00F311FD">
        <w:rPr>
          <w:sz w:val="24"/>
          <w:szCs w:val="24"/>
        </w:rPr>
        <w:t xml:space="preserve">Originating </w:t>
      </w:r>
      <w:r w:rsidR="00F311FD" w:rsidRPr="00F311FD">
        <w:rPr>
          <w:sz w:val="24"/>
          <w:szCs w:val="24"/>
        </w:rPr>
        <w:t>S</w:t>
      </w:r>
      <w:r w:rsidRPr="00F311FD">
        <w:rPr>
          <w:sz w:val="24"/>
          <w:szCs w:val="24"/>
        </w:rPr>
        <w:t>ite will perform a periodic review of the (</w:t>
      </w:r>
      <w:r w:rsidRPr="00965666">
        <w:rPr>
          <w:color w:val="FF0000"/>
          <w:sz w:val="24"/>
          <w:szCs w:val="24"/>
        </w:rPr>
        <w:t>Enter Name of Distant Site</w:t>
      </w:r>
      <w:r w:rsidRPr="00F311FD">
        <w:rPr>
          <w:sz w:val="24"/>
          <w:szCs w:val="24"/>
        </w:rPr>
        <w:t xml:space="preserve">) provider’s performance at </w:t>
      </w:r>
      <w:r w:rsidR="00F311FD" w:rsidRPr="00F311FD">
        <w:rPr>
          <w:sz w:val="24"/>
          <w:szCs w:val="24"/>
        </w:rPr>
        <w:t>O</w:t>
      </w:r>
      <w:r w:rsidRPr="00F311FD">
        <w:rPr>
          <w:sz w:val="24"/>
          <w:szCs w:val="24"/>
        </w:rPr>
        <w:t xml:space="preserve">riginating </w:t>
      </w:r>
      <w:r w:rsidR="00F311FD" w:rsidRPr="00F311FD">
        <w:rPr>
          <w:sz w:val="24"/>
          <w:szCs w:val="24"/>
        </w:rPr>
        <w:t>S</w:t>
      </w:r>
      <w:r w:rsidRPr="00F311FD">
        <w:rPr>
          <w:sz w:val="24"/>
          <w:szCs w:val="24"/>
        </w:rPr>
        <w:t xml:space="preserve">ite </w:t>
      </w:r>
      <w:r w:rsidR="00F311FD" w:rsidRPr="00F311FD">
        <w:rPr>
          <w:sz w:val="24"/>
          <w:szCs w:val="24"/>
        </w:rPr>
        <w:t>F</w:t>
      </w:r>
      <w:r w:rsidRPr="00F311FD">
        <w:rPr>
          <w:sz w:val="24"/>
          <w:szCs w:val="24"/>
        </w:rPr>
        <w:t xml:space="preserve">acility and complete the Telemedicine Professional Practice Evaluation.  </w:t>
      </w:r>
    </w:p>
    <w:p w14:paraId="446C54AD" w14:textId="117D032B" w:rsidR="004A5BDE" w:rsidRPr="00F311FD" w:rsidRDefault="004A5BDE" w:rsidP="00DB1075">
      <w:pPr>
        <w:pStyle w:val="ListParagraph"/>
        <w:numPr>
          <w:ilvl w:val="0"/>
          <w:numId w:val="23"/>
        </w:numPr>
        <w:rPr>
          <w:sz w:val="24"/>
          <w:szCs w:val="24"/>
        </w:rPr>
      </w:pPr>
      <w:r w:rsidRPr="00F311FD">
        <w:rPr>
          <w:sz w:val="24"/>
          <w:szCs w:val="24"/>
        </w:rPr>
        <w:t xml:space="preserve">Originating </w:t>
      </w:r>
      <w:r w:rsidR="00F311FD" w:rsidRPr="00F311FD">
        <w:rPr>
          <w:sz w:val="24"/>
          <w:szCs w:val="24"/>
        </w:rPr>
        <w:t>S</w:t>
      </w:r>
      <w:r w:rsidRPr="00F311FD">
        <w:rPr>
          <w:sz w:val="24"/>
          <w:szCs w:val="24"/>
        </w:rPr>
        <w:t>ite shall provide specific details regarding any complaints received about the provider</w:t>
      </w:r>
      <w:r w:rsidR="006061FE" w:rsidRPr="00F311FD">
        <w:rPr>
          <w:sz w:val="24"/>
          <w:szCs w:val="24"/>
        </w:rPr>
        <w:t xml:space="preserve"> and/or any adverse events that have occurred to the </w:t>
      </w:r>
      <w:r w:rsidR="00F311FD" w:rsidRPr="00F311FD">
        <w:rPr>
          <w:sz w:val="24"/>
          <w:szCs w:val="24"/>
        </w:rPr>
        <w:t>D</w:t>
      </w:r>
      <w:r w:rsidR="006061FE" w:rsidRPr="00F311FD">
        <w:rPr>
          <w:sz w:val="24"/>
          <w:szCs w:val="24"/>
        </w:rPr>
        <w:t xml:space="preserve">istant </w:t>
      </w:r>
      <w:r w:rsidR="00F311FD" w:rsidRPr="00F311FD">
        <w:rPr>
          <w:sz w:val="24"/>
          <w:szCs w:val="24"/>
        </w:rPr>
        <w:t>S</w:t>
      </w:r>
      <w:r w:rsidR="006061FE" w:rsidRPr="00F311FD">
        <w:rPr>
          <w:sz w:val="24"/>
          <w:szCs w:val="24"/>
        </w:rPr>
        <w:t>ite (</w:t>
      </w:r>
      <w:r w:rsidR="006061FE" w:rsidRPr="00965666">
        <w:rPr>
          <w:color w:val="FF0000"/>
          <w:sz w:val="24"/>
          <w:szCs w:val="24"/>
        </w:rPr>
        <w:t>Enter the Name of the Distant Site</w:t>
      </w:r>
      <w:r w:rsidR="006061FE" w:rsidRPr="00F311FD">
        <w:rPr>
          <w:sz w:val="24"/>
          <w:szCs w:val="24"/>
        </w:rPr>
        <w:t>) for use in its periodic review of the provider.</w:t>
      </w:r>
    </w:p>
    <w:p w14:paraId="548418B9" w14:textId="02C87672" w:rsidR="006061FE" w:rsidRPr="00F311FD" w:rsidRDefault="006061FE" w:rsidP="006061FE">
      <w:pPr>
        <w:ind w:left="360"/>
        <w:rPr>
          <w:b/>
          <w:bCs/>
          <w:sz w:val="24"/>
          <w:szCs w:val="24"/>
        </w:rPr>
      </w:pPr>
      <w:r w:rsidRPr="00F311FD">
        <w:rPr>
          <w:b/>
          <w:bCs/>
          <w:sz w:val="24"/>
          <w:szCs w:val="24"/>
        </w:rPr>
        <w:t>General Provisions</w:t>
      </w:r>
    </w:p>
    <w:p w14:paraId="5F74AD2F" w14:textId="371B0E56" w:rsidR="006061FE" w:rsidRPr="00F311FD" w:rsidRDefault="006061FE" w:rsidP="006061FE">
      <w:pPr>
        <w:pStyle w:val="ListParagraph"/>
        <w:numPr>
          <w:ilvl w:val="0"/>
          <w:numId w:val="25"/>
        </w:numPr>
        <w:rPr>
          <w:sz w:val="24"/>
          <w:szCs w:val="24"/>
        </w:rPr>
      </w:pPr>
      <w:r w:rsidRPr="00F311FD">
        <w:rPr>
          <w:sz w:val="24"/>
          <w:szCs w:val="24"/>
        </w:rPr>
        <w:t>This Agreement shall be effective on the last date signed below and shall continue in effect unless terminated in accordance with General Provision 2.</w:t>
      </w:r>
    </w:p>
    <w:p w14:paraId="2401BD0E" w14:textId="786B265E" w:rsidR="006061FE" w:rsidRPr="00F311FD" w:rsidRDefault="006061FE" w:rsidP="006061FE">
      <w:pPr>
        <w:pStyle w:val="ListParagraph"/>
        <w:numPr>
          <w:ilvl w:val="0"/>
          <w:numId w:val="25"/>
        </w:numPr>
        <w:rPr>
          <w:sz w:val="24"/>
          <w:szCs w:val="24"/>
        </w:rPr>
      </w:pPr>
      <w:r w:rsidRPr="00F311FD">
        <w:rPr>
          <w:sz w:val="24"/>
          <w:szCs w:val="24"/>
        </w:rPr>
        <w:t>Either party may terminate this Agreement with thirty (30) days prior written notice to the other party.</w:t>
      </w:r>
    </w:p>
    <w:p w14:paraId="7EC93979" w14:textId="01E7BAF6" w:rsidR="00F311FD" w:rsidRPr="00825836" w:rsidRDefault="006061FE" w:rsidP="00825836">
      <w:pPr>
        <w:ind w:left="360"/>
        <w:rPr>
          <w:sz w:val="24"/>
          <w:szCs w:val="24"/>
        </w:rPr>
      </w:pPr>
      <w:r w:rsidRPr="00F311FD">
        <w:rPr>
          <w:sz w:val="24"/>
          <w:szCs w:val="24"/>
        </w:rPr>
        <w:t>This Agreement constitutes the entire understanding of the parties with respect to the subject matter and supersedes any prior understanding between them, whether oral or written, respecting the same subject matter.</w:t>
      </w:r>
    </w:p>
    <w:p w14:paraId="7CC05056" w14:textId="7902E2F1" w:rsidR="006061FE" w:rsidRPr="00F311FD" w:rsidRDefault="006061FE" w:rsidP="006061FE">
      <w:pPr>
        <w:ind w:left="360"/>
        <w:rPr>
          <w:sz w:val="24"/>
          <w:szCs w:val="24"/>
          <w:u w:val="single"/>
        </w:rPr>
      </w:pPr>
      <w:r w:rsidRPr="00F311FD">
        <w:rPr>
          <w:sz w:val="24"/>
          <w:szCs w:val="24"/>
          <w:u w:val="single"/>
        </w:rPr>
        <w:t>(</w:t>
      </w:r>
      <w:r w:rsidRPr="00965666">
        <w:rPr>
          <w:color w:val="FF0000"/>
          <w:sz w:val="24"/>
          <w:szCs w:val="24"/>
          <w:u w:val="single"/>
        </w:rPr>
        <w:t>Distant site name</w:t>
      </w:r>
      <w:r w:rsidRPr="00F311FD">
        <w:rPr>
          <w:sz w:val="24"/>
          <w:szCs w:val="24"/>
          <w:u w:val="single"/>
        </w:rPr>
        <w:t>)</w:t>
      </w:r>
    </w:p>
    <w:p w14:paraId="5796E615" w14:textId="3F0A047E" w:rsidR="006061FE" w:rsidRPr="00F311FD" w:rsidRDefault="006061FE" w:rsidP="006061FE">
      <w:pPr>
        <w:ind w:left="360"/>
        <w:rPr>
          <w:sz w:val="24"/>
          <w:szCs w:val="24"/>
          <w:u w:val="single"/>
        </w:rPr>
      </w:pPr>
      <w:r w:rsidRPr="00F311FD">
        <w:rPr>
          <w:sz w:val="24"/>
          <w:szCs w:val="24"/>
        </w:rPr>
        <w:t xml:space="preserve">By: </w:t>
      </w:r>
      <w:r w:rsidRPr="00F311FD">
        <w:rPr>
          <w:sz w:val="24"/>
          <w:szCs w:val="24"/>
          <w:u w:val="single"/>
        </w:rPr>
        <w:t>(</w:t>
      </w:r>
      <w:r w:rsidRPr="00965666">
        <w:rPr>
          <w:color w:val="FF0000"/>
          <w:sz w:val="24"/>
          <w:szCs w:val="24"/>
          <w:u w:val="single"/>
        </w:rPr>
        <w:t>Enter name of representative of Distant Site</w:t>
      </w:r>
      <w:r w:rsidRPr="00F311FD">
        <w:rPr>
          <w:sz w:val="24"/>
          <w:szCs w:val="24"/>
          <w:u w:val="single"/>
        </w:rPr>
        <w:t>)</w:t>
      </w:r>
    </w:p>
    <w:p w14:paraId="2BD003F5" w14:textId="7E5B22A5" w:rsidR="006061FE" w:rsidRPr="00F311FD" w:rsidRDefault="006061FE" w:rsidP="006061FE">
      <w:pPr>
        <w:ind w:left="360"/>
        <w:rPr>
          <w:sz w:val="24"/>
          <w:szCs w:val="24"/>
        </w:rPr>
      </w:pPr>
      <w:r w:rsidRPr="00F311FD">
        <w:rPr>
          <w:sz w:val="24"/>
          <w:szCs w:val="24"/>
        </w:rPr>
        <w:t>Signature</w:t>
      </w:r>
      <w:r w:rsidRPr="00965666">
        <w:rPr>
          <w:sz w:val="24"/>
          <w:szCs w:val="24"/>
        </w:rPr>
        <w:t xml:space="preserve">: </w:t>
      </w:r>
      <w:r w:rsidRPr="00F311FD">
        <w:rPr>
          <w:sz w:val="24"/>
          <w:szCs w:val="24"/>
          <w:u w:val="single"/>
        </w:rPr>
        <w:t>(</w:t>
      </w:r>
      <w:r w:rsidRPr="00965666">
        <w:rPr>
          <w:color w:val="FF0000"/>
          <w:sz w:val="24"/>
          <w:szCs w:val="24"/>
          <w:u w:val="single"/>
        </w:rPr>
        <w:t>Signature of representative of Distant Site</w:t>
      </w:r>
      <w:r w:rsidR="00A25482" w:rsidRPr="00F311FD">
        <w:rPr>
          <w:sz w:val="24"/>
          <w:szCs w:val="24"/>
          <w:u w:val="single"/>
        </w:rPr>
        <w:t>)</w:t>
      </w:r>
    </w:p>
    <w:p w14:paraId="713E8049" w14:textId="094D2216" w:rsidR="006061FE" w:rsidRPr="00F311FD" w:rsidRDefault="006061FE" w:rsidP="006061FE">
      <w:pPr>
        <w:ind w:left="360"/>
        <w:rPr>
          <w:sz w:val="24"/>
          <w:szCs w:val="24"/>
          <w:u w:val="single"/>
        </w:rPr>
      </w:pPr>
      <w:r w:rsidRPr="00F311FD">
        <w:rPr>
          <w:sz w:val="24"/>
          <w:szCs w:val="24"/>
        </w:rPr>
        <w:t>Title</w:t>
      </w:r>
      <w:r w:rsidRPr="00965666">
        <w:rPr>
          <w:sz w:val="24"/>
          <w:szCs w:val="24"/>
        </w:rPr>
        <w:t xml:space="preserve">: </w:t>
      </w:r>
      <w:r w:rsidRPr="00F311FD">
        <w:rPr>
          <w:sz w:val="24"/>
          <w:szCs w:val="24"/>
          <w:u w:val="single"/>
        </w:rPr>
        <w:t>(</w:t>
      </w:r>
      <w:r w:rsidRPr="00965666">
        <w:rPr>
          <w:color w:val="FF0000"/>
          <w:sz w:val="24"/>
          <w:szCs w:val="24"/>
          <w:u w:val="single"/>
        </w:rPr>
        <w:t>Enter title of representative of Distant Site</w:t>
      </w:r>
      <w:r w:rsidRPr="00F311FD">
        <w:rPr>
          <w:sz w:val="24"/>
          <w:szCs w:val="24"/>
          <w:u w:val="single"/>
        </w:rPr>
        <w:t>)</w:t>
      </w:r>
    </w:p>
    <w:p w14:paraId="377A68A3" w14:textId="6F214922" w:rsidR="006061FE" w:rsidRPr="00F311FD" w:rsidRDefault="006061FE" w:rsidP="006061FE">
      <w:pPr>
        <w:ind w:left="360"/>
        <w:rPr>
          <w:sz w:val="24"/>
          <w:szCs w:val="24"/>
          <w:u w:val="single"/>
        </w:rPr>
      </w:pPr>
      <w:r w:rsidRPr="00F311FD">
        <w:rPr>
          <w:sz w:val="24"/>
          <w:szCs w:val="24"/>
        </w:rPr>
        <w:t xml:space="preserve">Date: </w:t>
      </w:r>
      <w:r w:rsidRPr="00F311FD">
        <w:rPr>
          <w:sz w:val="24"/>
          <w:szCs w:val="24"/>
          <w:u w:val="single"/>
        </w:rPr>
        <w:t>(</w:t>
      </w:r>
      <w:r w:rsidRPr="00965666">
        <w:rPr>
          <w:color w:val="FF0000"/>
          <w:sz w:val="24"/>
          <w:szCs w:val="24"/>
          <w:u w:val="single"/>
        </w:rPr>
        <w:t>Enter date of signature</w:t>
      </w:r>
      <w:r w:rsidRPr="00F311FD">
        <w:rPr>
          <w:sz w:val="24"/>
          <w:szCs w:val="24"/>
          <w:u w:val="single"/>
        </w:rPr>
        <w:t>)</w:t>
      </w:r>
    </w:p>
    <w:p w14:paraId="365313B6" w14:textId="77777777" w:rsidR="00F311FD" w:rsidRDefault="00F311FD" w:rsidP="00825836">
      <w:pPr>
        <w:rPr>
          <w:sz w:val="24"/>
          <w:szCs w:val="24"/>
          <w:u w:val="single"/>
        </w:rPr>
      </w:pPr>
    </w:p>
    <w:p w14:paraId="3B9C9EA3" w14:textId="2C2802B0" w:rsidR="006061FE" w:rsidRPr="00F311FD" w:rsidRDefault="006061FE" w:rsidP="006061FE">
      <w:pPr>
        <w:ind w:left="360"/>
        <w:rPr>
          <w:sz w:val="24"/>
          <w:szCs w:val="24"/>
          <w:u w:val="single"/>
        </w:rPr>
      </w:pPr>
      <w:r w:rsidRPr="00F311FD">
        <w:rPr>
          <w:sz w:val="24"/>
          <w:szCs w:val="24"/>
          <w:u w:val="single"/>
        </w:rPr>
        <w:t>(</w:t>
      </w:r>
      <w:r w:rsidRPr="00965666">
        <w:rPr>
          <w:color w:val="FF0000"/>
          <w:sz w:val="24"/>
          <w:szCs w:val="24"/>
          <w:u w:val="single"/>
        </w:rPr>
        <w:t>Originating site Name</w:t>
      </w:r>
      <w:r w:rsidRPr="00F311FD">
        <w:rPr>
          <w:sz w:val="24"/>
          <w:szCs w:val="24"/>
          <w:u w:val="single"/>
        </w:rPr>
        <w:t>)</w:t>
      </w:r>
    </w:p>
    <w:p w14:paraId="08C9577B" w14:textId="4B991B19" w:rsidR="006061FE" w:rsidRPr="00F311FD" w:rsidRDefault="006061FE" w:rsidP="006061FE">
      <w:pPr>
        <w:ind w:left="360"/>
        <w:rPr>
          <w:sz w:val="24"/>
          <w:szCs w:val="24"/>
          <w:u w:val="single"/>
        </w:rPr>
      </w:pPr>
      <w:r w:rsidRPr="00F311FD">
        <w:rPr>
          <w:sz w:val="24"/>
          <w:szCs w:val="24"/>
        </w:rPr>
        <w:t>By</w:t>
      </w:r>
      <w:r w:rsidRPr="00965666">
        <w:rPr>
          <w:sz w:val="24"/>
          <w:szCs w:val="24"/>
        </w:rPr>
        <w:t xml:space="preserve">: </w:t>
      </w:r>
      <w:r w:rsidRPr="00F311FD">
        <w:rPr>
          <w:sz w:val="24"/>
          <w:szCs w:val="24"/>
          <w:u w:val="single"/>
        </w:rPr>
        <w:t>(</w:t>
      </w:r>
      <w:r w:rsidRPr="00965666">
        <w:rPr>
          <w:color w:val="FF0000"/>
          <w:sz w:val="24"/>
          <w:szCs w:val="24"/>
          <w:u w:val="single"/>
        </w:rPr>
        <w:t>Enter name of representative of Originating Site</w:t>
      </w:r>
      <w:r w:rsidRPr="00F311FD">
        <w:rPr>
          <w:sz w:val="24"/>
          <w:szCs w:val="24"/>
          <w:u w:val="single"/>
        </w:rPr>
        <w:t>)</w:t>
      </w:r>
    </w:p>
    <w:p w14:paraId="2FE57FD7" w14:textId="1EA56ED1" w:rsidR="006061FE" w:rsidRPr="00F311FD" w:rsidRDefault="006061FE" w:rsidP="006061FE">
      <w:pPr>
        <w:ind w:left="360"/>
        <w:rPr>
          <w:sz w:val="24"/>
          <w:szCs w:val="24"/>
          <w:u w:val="single"/>
        </w:rPr>
      </w:pPr>
      <w:r w:rsidRPr="00F311FD">
        <w:rPr>
          <w:sz w:val="24"/>
          <w:szCs w:val="24"/>
        </w:rPr>
        <w:t>Signature</w:t>
      </w:r>
      <w:r w:rsidRPr="00965666">
        <w:rPr>
          <w:sz w:val="24"/>
          <w:szCs w:val="24"/>
        </w:rPr>
        <w:t xml:space="preserve">: </w:t>
      </w:r>
      <w:r w:rsidRPr="00F311FD">
        <w:rPr>
          <w:sz w:val="24"/>
          <w:szCs w:val="24"/>
          <w:u w:val="single"/>
        </w:rPr>
        <w:t>(</w:t>
      </w:r>
      <w:r w:rsidRPr="00965666">
        <w:rPr>
          <w:color w:val="FF0000"/>
          <w:sz w:val="24"/>
          <w:szCs w:val="24"/>
          <w:u w:val="single"/>
        </w:rPr>
        <w:t>Signature of representative of Originating Site</w:t>
      </w:r>
      <w:r w:rsidRPr="00F311FD">
        <w:rPr>
          <w:sz w:val="24"/>
          <w:szCs w:val="24"/>
          <w:u w:val="single"/>
        </w:rPr>
        <w:t>)</w:t>
      </w:r>
    </w:p>
    <w:p w14:paraId="3692FED1" w14:textId="6AFF7E75" w:rsidR="006061FE" w:rsidRPr="00F311FD" w:rsidRDefault="006061FE" w:rsidP="006061FE">
      <w:pPr>
        <w:ind w:left="360"/>
        <w:rPr>
          <w:sz w:val="24"/>
          <w:szCs w:val="24"/>
          <w:u w:val="single"/>
        </w:rPr>
      </w:pPr>
      <w:r w:rsidRPr="00F311FD">
        <w:rPr>
          <w:sz w:val="24"/>
          <w:szCs w:val="24"/>
        </w:rPr>
        <w:t xml:space="preserve">Title: </w:t>
      </w:r>
      <w:r w:rsidRPr="00F311FD">
        <w:rPr>
          <w:sz w:val="24"/>
          <w:szCs w:val="24"/>
          <w:u w:val="single"/>
        </w:rPr>
        <w:t>(</w:t>
      </w:r>
      <w:r w:rsidRPr="00965666">
        <w:rPr>
          <w:color w:val="FF0000"/>
          <w:sz w:val="24"/>
          <w:szCs w:val="24"/>
          <w:u w:val="single"/>
        </w:rPr>
        <w:t>Enter title of representative of Originating Site</w:t>
      </w:r>
      <w:r w:rsidRPr="00F311FD">
        <w:rPr>
          <w:sz w:val="24"/>
          <w:szCs w:val="24"/>
          <w:u w:val="single"/>
        </w:rPr>
        <w:t>)</w:t>
      </w:r>
    </w:p>
    <w:p w14:paraId="097D0905" w14:textId="66A337ED" w:rsidR="006061FE" w:rsidRPr="00F311FD" w:rsidRDefault="006061FE" w:rsidP="006061FE">
      <w:pPr>
        <w:ind w:left="360"/>
        <w:rPr>
          <w:sz w:val="24"/>
          <w:szCs w:val="24"/>
          <w:u w:val="single"/>
        </w:rPr>
      </w:pPr>
      <w:r w:rsidRPr="00F311FD">
        <w:rPr>
          <w:sz w:val="24"/>
          <w:szCs w:val="24"/>
        </w:rPr>
        <w:t>Date</w:t>
      </w:r>
      <w:r w:rsidRPr="00965666">
        <w:rPr>
          <w:sz w:val="24"/>
          <w:szCs w:val="24"/>
        </w:rPr>
        <w:t xml:space="preserve">: </w:t>
      </w:r>
      <w:r w:rsidRPr="00F311FD">
        <w:rPr>
          <w:sz w:val="24"/>
          <w:szCs w:val="24"/>
          <w:u w:val="single"/>
        </w:rPr>
        <w:t>(</w:t>
      </w:r>
      <w:r w:rsidRPr="00965666">
        <w:rPr>
          <w:color w:val="FF0000"/>
          <w:sz w:val="24"/>
          <w:szCs w:val="24"/>
          <w:u w:val="single"/>
        </w:rPr>
        <w:t>Enter date of signature</w:t>
      </w:r>
      <w:r w:rsidRPr="00F311FD">
        <w:rPr>
          <w:sz w:val="24"/>
          <w:szCs w:val="24"/>
          <w:u w:val="single"/>
        </w:rPr>
        <w:t>)</w:t>
      </w:r>
    </w:p>
    <w:p w14:paraId="543BDD02" w14:textId="77777777" w:rsidR="00E95CB3" w:rsidRDefault="00E95CB3" w:rsidP="00416180">
      <w:pPr>
        <w:ind w:left="360"/>
        <w:jc w:val="center"/>
      </w:pPr>
    </w:p>
    <w:p w14:paraId="4A5B374F" w14:textId="1DC9F585" w:rsidR="006061FE" w:rsidRDefault="00416180" w:rsidP="00416180">
      <w:pPr>
        <w:ind w:left="360"/>
        <w:jc w:val="center"/>
      </w:pPr>
      <w:r>
        <w:lastRenderedPageBreak/>
        <w:t xml:space="preserve">Appendix </w:t>
      </w:r>
      <w:r w:rsidR="000B572C">
        <w:t>A-2</w:t>
      </w:r>
    </w:p>
    <w:p w14:paraId="2B7B018D" w14:textId="39FF25C2" w:rsidR="00416180" w:rsidRPr="00DA51D4" w:rsidRDefault="00416180" w:rsidP="00416180">
      <w:pPr>
        <w:ind w:left="360"/>
        <w:jc w:val="center"/>
        <w:rPr>
          <w:b/>
          <w:bCs/>
          <w:sz w:val="24"/>
          <w:szCs w:val="24"/>
        </w:rPr>
      </w:pPr>
      <w:r w:rsidRPr="00DA51D4">
        <w:rPr>
          <w:b/>
          <w:bCs/>
          <w:sz w:val="24"/>
          <w:szCs w:val="24"/>
        </w:rPr>
        <w:t>Telemedicine Professional Practice Evaluation</w:t>
      </w:r>
    </w:p>
    <w:p w14:paraId="7E9BA1FB" w14:textId="3A5EDF98" w:rsidR="00416180" w:rsidRDefault="00416180" w:rsidP="00416180">
      <w:pPr>
        <w:ind w:left="360"/>
      </w:pPr>
      <w:r>
        <w:t>Telehealth Provider Name:</w:t>
      </w:r>
      <w:r w:rsidR="001E0A17">
        <w:t xml:space="preserve"> ______________________________________</w:t>
      </w:r>
    </w:p>
    <w:p w14:paraId="58C1D830" w14:textId="04DCE7A4" w:rsidR="00416180" w:rsidRDefault="00416180" w:rsidP="00416180">
      <w:pPr>
        <w:ind w:left="360"/>
      </w:pPr>
      <w:r>
        <w:t>Date of Review:</w:t>
      </w:r>
      <w:r w:rsidR="001E0A17">
        <w:t xml:space="preserve"> ______________________________</w:t>
      </w:r>
    </w:p>
    <w:p w14:paraId="19FD27C2" w14:textId="4500122B" w:rsidR="00416180" w:rsidRDefault="00416180" w:rsidP="00416180">
      <w:pPr>
        <w:ind w:left="360"/>
      </w:pPr>
      <w:r>
        <w:t>Reviewer:</w:t>
      </w:r>
      <w:r w:rsidR="001E0A17">
        <w:t xml:space="preserve"> _______________________</w:t>
      </w:r>
      <w:r w:rsidR="00DA51D4">
        <w:t>___</w:t>
      </w:r>
      <w:r w:rsidR="001E0A17">
        <w:t>_________</w:t>
      </w:r>
    </w:p>
    <w:p w14:paraId="733A637C" w14:textId="1815226D" w:rsidR="00416180" w:rsidRDefault="00416180" w:rsidP="00416180">
      <w:pPr>
        <w:pStyle w:val="ListParagraph"/>
        <w:numPr>
          <w:ilvl w:val="0"/>
          <w:numId w:val="27"/>
        </w:numPr>
      </w:pPr>
      <w:r>
        <w:t>Patient Care is compassionate, appropriate, and effective:</w:t>
      </w:r>
    </w:p>
    <w:p w14:paraId="20E25ECE" w14:textId="77777777" w:rsidR="00416180" w:rsidRDefault="00416180" w:rsidP="00416180">
      <w:pPr>
        <w:pStyle w:val="ListParagraph"/>
      </w:pPr>
    </w:p>
    <w:p w14:paraId="5A45360F" w14:textId="6F7A2061" w:rsidR="00416180" w:rsidRDefault="00416180" w:rsidP="00416180">
      <w:pPr>
        <w:pStyle w:val="ListParagraph"/>
      </w:pPr>
      <w:r>
        <w:t>Acceptable_____  Marginal_____ Unacceptable_____  Unable to assess_____</w:t>
      </w:r>
    </w:p>
    <w:p w14:paraId="3B392339" w14:textId="77777777" w:rsidR="00416180" w:rsidRDefault="00416180" w:rsidP="00416180">
      <w:pPr>
        <w:pStyle w:val="ListParagraph"/>
      </w:pPr>
    </w:p>
    <w:p w14:paraId="6CA5CE9E" w14:textId="015AA559" w:rsidR="00416180" w:rsidRDefault="00416180" w:rsidP="001E0A17">
      <w:pPr>
        <w:pStyle w:val="ListParagraph"/>
        <w:numPr>
          <w:ilvl w:val="0"/>
          <w:numId w:val="27"/>
        </w:numPr>
        <w:spacing w:line="240" w:lineRule="auto"/>
      </w:pPr>
      <w:r>
        <w:t>Demonstrates knowledge of established and evolving sciences and applies it to patient care.</w:t>
      </w:r>
    </w:p>
    <w:p w14:paraId="69A2A955" w14:textId="39D7BA13" w:rsidR="00416180" w:rsidRDefault="00416180" w:rsidP="00416180">
      <w:pPr>
        <w:spacing w:line="240" w:lineRule="auto"/>
        <w:ind w:left="720"/>
      </w:pPr>
      <w:r>
        <w:t>Acceptable_____ Marginal _____Unacceptable_____ Unable to assess_____</w:t>
      </w:r>
    </w:p>
    <w:p w14:paraId="5225C753" w14:textId="1151FE8D" w:rsidR="00416180" w:rsidRDefault="00416180" w:rsidP="00416180">
      <w:pPr>
        <w:pStyle w:val="ListParagraph"/>
        <w:numPr>
          <w:ilvl w:val="0"/>
          <w:numId w:val="27"/>
        </w:numPr>
        <w:spacing w:line="240" w:lineRule="auto"/>
      </w:pPr>
      <w:r>
        <w:t>Uses scientific evidence and methods to investigate, evaluate, and improve care.</w:t>
      </w:r>
    </w:p>
    <w:p w14:paraId="119F1395" w14:textId="77777777" w:rsidR="00416180" w:rsidRDefault="00416180" w:rsidP="00416180">
      <w:pPr>
        <w:pStyle w:val="ListParagraph"/>
        <w:spacing w:line="240" w:lineRule="auto"/>
      </w:pPr>
    </w:p>
    <w:p w14:paraId="19ACCFC0" w14:textId="4A3B48AC" w:rsidR="00416180" w:rsidRDefault="00416180" w:rsidP="00416180">
      <w:pPr>
        <w:pStyle w:val="ListParagraph"/>
        <w:spacing w:line="240" w:lineRule="auto"/>
      </w:pPr>
      <w:r>
        <w:t>Acceptable_____ Marginal _____ Unacceptable _____ Unable to assess _____</w:t>
      </w:r>
    </w:p>
    <w:p w14:paraId="5F5FD86E" w14:textId="7AFEEE04" w:rsidR="00416180" w:rsidRDefault="00416180" w:rsidP="00416180">
      <w:pPr>
        <w:pStyle w:val="ListParagraph"/>
      </w:pPr>
    </w:p>
    <w:p w14:paraId="20FE0B89" w14:textId="384FFC46" w:rsidR="00416180" w:rsidRDefault="00416180" w:rsidP="00416180">
      <w:pPr>
        <w:pStyle w:val="ListParagraph"/>
        <w:numPr>
          <w:ilvl w:val="0"/>
          <w:numId w:val="27"/>
        </w:numPr>
        <w:spacing w:line="240" w:lineRule="auto"/>
      </w:pPr>
      <w:r>
        <w:t>Establishes and maintains professional relations with patients.</w:t>
      </w:r>
    </w:p>
    <w:p w14:paraId="6F8DED75" w14:textId="275BD5D6" w:rsidR="00416180" w:rsidRDefault="00416180" w:rsidP="00416180">
      <w:pPr>
        <w:spacing w:line="240" w:lineRule="auto"/>
        <w:ind w:left="720"/>
      </w:pPr>
      <w:r>
        <w:t>Acceptable_____ Marginal_____ Unacceptable_____ Unable to assess _____</w:t>
      </w:r>
    </w:p>
    <w:p w14:paraId="092733C9" w14:textId="0564901E" w:rsidR="00416180" w:rsidRDefault="00416180" w:rsidP="00416180">
      <w:pPr>
        <w:pStyle w:val="ListParagraph"/>
        <w:numPr>
          <w:ilvl w:val="0"/>
          <w:numId w:val="27"/>
        </w:numPr>
        <w:spacing w:line="240" w:lineRule="auto"/>
      </w:pPr>
      <w:r>
        <w:t>Demonstrates a commitment to professional development, ethical practice, diversity and responsibility to patients, profession</w:t>
      </w:r>
      <w:r w:rsidR="001E0A17">
        <w:t>,</w:t>
      </w:r>
      <w:r>
        <w:t xml:space="preserve"> and society.</w:t>
      </w:r>
    </w:p>
    <w:p w14:paraId="4F7B0606" w14:textId="7DF9757C" w:rsidR="001E0A17" w:rsidRDefault="001E0A17" w:rsidP="001E0A17">
      <w:pPr>
        <w:spacing w:line="240" w:lineRule="auto"/>
        <w:ind w:left="720"/>
      </w:pPr>
      <w:r>
        <w:t>Acceptable _____ Marginal _____ Unacceptable _____ Unable to assess _____</w:t>
      </w:r>
    </w:p>
    <w:p w14:paraId="661D04CA" w14:textId="31060E59" w:rsidR="001E0A17" w:rsidRDefault="001E0A17" w:rsidP="001E0A17">
      <w:pPr>
        <w:pStyle w:val="ListParagraph"/>
        <w:numPr>
          <w:ilvl w:val="0"/>
          <w:numId w:val="27"/>
        </w:numPr>
        <w:spacing w:line="240" w:lineRule="auto"/>
      </w:pPr>
      <w:r>
        <w:t>Overall Impression:</w:t>
      </w:r>
    </w:p>
    <w:p w14:paraId="18A7157A" w14:textId="50A7FCED" w:rsidR="001E0A17" w:rsidRDefault="001E0A17" w:rsidP="001E0A17">
      <w:pPr>
        <w:spacing w:line="240" w:lineRule="auto"/>
        <w:ind w:left="720"/>
      </w:pPr>
      <w:r>
        <w:t>Acceptable _____ Marginal _____ Unacceptable _____</w:t>
      </w:r>
    </w:p>
    <w:p w14:paraId="579EE358" w14:textId="03113700" w:rsidR="001E0A17" w:rsidRDefault="001E0A17" w:rsidP="001E0A17">
      <w:pPr>
        <w:pStyle w:val="ListParagraph"/>
        <w:numPr>
          <w:ilvl w:val="0"/>
          <w:numId w:val="27"/>
        </w:numPr>
        <w:spacing w:line="240" w:lineRule="auto"/>
      </w:pPr>
      <w:r>
        <w:t>Has the provider been the subject of any complaint?  Yes______ No ______</w:t>
      </w:r>
    </w:p>
    <w:p w14:paraId="4677A9AE" w14:textId="77777777" w:rsidR="001E0A17" w:rsidRDefault="001E0A17" w:rsidP="001E0A17">
      <w:pPr>
        <w:pStyle w:val="ListParagraph"/>
        <w:spacing w:line="240" w:lineRule="auto"/>
      </w:pPr>
    </w:p>
    <w:p w14:paraId="512A7F5D" w14:textId="3FF24365" w:rsidR="001E0A17" w:rsidRDefault="001E0A17" w:rsidP="001E0A17">
      <w:pPr>
        <w:pStyle w:val="ListParagraph"/>
        <w:numPr>
          <w:ilvl w:val="0"/>
          <w:numId w:val="27"/>
        </w:numPr>
        <w:spacing w:line="240" w:lineRule="auto"/>
      </w:pPr>
      <w:r>
        <w:t xml:space="preserve">Has the provider been the subject of an adverse </w:t>
      </w:r>
      <w:r w:rsidR="00B620EB">
        <w:t>event</w:t>
      </w:r>
      <w:r>
        <w:t>?  Yes______ No_____</w:t>
      </w:r>
    </w:p>
    <w:p w14:paraId="45DF3173" w14:textId="77777777" w:rsidR="001E0A17" w:rsidRDefault="001E0A17" w:rsidP="001E0A17">
      <w:pPr>
        <w:pStyle w:val="ListParagraph"/>
      </w:pPr>
    </w:p>
    <w:p w14:paraId="76AC2A49" w14:textId="7C8B7DD4" w:rsidR="001E0A17" w:rsidRDefault="001E0A17" w:rsidP="001E0A17">
      <w:pPr>
        <w:pStyle w:val="ListParagraph"/>
        <w:spacing w:line="240" w:lineRule="auto"/>
      </w:pPr>
      <w:r>
        <w:t>If Yes on either 7 or 8, please describe on separate sheet of paper to be attached to this review.</w:t>
      </w:r>
    </w:p>
    <w:p w14:paraId="50D37C8C" w14:textId="5C5DF2AE" w:rsidR="001E0A17" w:rsidRDefault="001E0A17" w:rsidP="001E0A17">
      <w:pPr>
        <w:spacing w:line="240" w:lineRule="auto"/>
        <w:ind w:left="720"/>
      </w:pPr>
    </w:p>
    <w:p w14:paraId="1B33E5AA" w14:textId="2EC5D011" w:rsidR="001E0A17" w:rsidRDefault="001E0A17" w:rsidP="001E0A17">
      <w:pPr>
        <w:spacing w:line="240" w:lineRule="auto"/>
        <w:ind w:left="720"/>
      </w:pPr>
      <w:r>
        <w:t>Reviewer’s Signature:</w:t>
      </w:r>
      <w:r w:rsidR="00DA51D4">
        <w:t xml:space="preserve"> </w:t>
      </w:r>
      <w:r>
        <w:t>_________________________</w:t>
      </w:r>
    </w:p>
    <w:p w14:paraId="1C90E0E4" w14:textId="4E5905DA" w:rsidR="001E0A17" w:rsidRDefault="001E0A17" w:rsidP="001E0A17">
      <w:pPr>
        <w:spacing w:line="240" w:lineRule="auto"/>
        <w:ind w:left="720"/>
      </w:pPr>
      <w:r>
        <w:t>Reviewer’s Printed Name:</w:t>
      </w:r>
      <w:r w:rsidR="00DA51D4">
        <w:t xml:space="preserve"> </w:t>
      </w:r>
      <w:r>
        <w:t>______________________</w:t>
      </w:r>
    </w:p>
    <w:p w14:paraId="2D00AFD2" w14:textId="79902087" w:rsidR="00920282" w:rsidRPr="00920282" w:rsidRDefault="001E0A17" w:rsidP="00E95CB3">
      <w:pPr>
        <w:spacing w:line="240" w:lineRule="auto"/>
        <w:ind w:left="720"/>
      </w:pPr>
      <w:r>
        <w:t>Date: _________________</w:t>
      </w:r>
    </w:p>
    <w:sectPr w:rsidR="00920282" w:rsidRPr="00920282" w:rsidSect="00B620E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4051" w14:textId="77777777" w:rsidR="005F2C17" w:rsidRDefault="005F2C17" w:rsidP="00606B42">
      <w:pPr>
        <w:spacing w:after="0" w:line="240" w:lineRule="auto"/>
      </w:pPr>
      <w:r>
        <w:separator/>
      </w:r>
    </w:p>
  </w:endnote>
  <w:endnote w:type="continuationSeparator" w:id="0">
    <w:p w14:paraId="7F13FFC0" w14:textId="77777777" w:rsidR="005F2C17" w:rsidRDefault="005F2C17" w:rsidP="0060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665" w14:textId="77777777" w:rsidR="00B620EB" w:rsidRPr="00DE4F81" w:rsidRDefault="00B620EB" w:rsidP="00B620EB">
    <w:pPr>
      <w:pStyle w:val="Header"/>
      <w:rPr>
        <w:sz w:val="18"/>
        <w:szCs w:val="18"/>
      </w:rPr>
    </w:pPr>
    <w:bookmarkStart w:id="0" w:name="_Hlk58770159"/>
    <w:bookmarkStart w:id="1" w:name="_Hlk70408752"/>
    <w:bookmarkStart w:id="2" w:name="_Hlk70417957"/>
    <w:bookmarkStart w:id="3" w:name="_Hlk70417958"/>
    <w:bookmarkStart w:id="4" w:name="_Hlk70420387"/>
    <w:bookmarkStart w:id="5" w:name="_Hlk70420388"/>
    <w:r w:rsidRPr="00DE4F81">
      <w:rPr>
        <w:noProof/>
        <w:sz w:val="18"/>
        <w:szCs w:val="18"/>
      </w:rPr>
      <mc:AlternateContent>
        <mc:Choice Requires="wps">
          <w:drawing>
            <wp:anchor distT="0" distB="0" distL="114300" distR="114300" simplePos="0" relativeHeight="251659264" behindDoc="0" locked="0" layoutInCell="1" allowOverlap="1" wp14:anchorId="62FB4DB8" wp14:editId="5DE1678E">
              <wp:simplePos x="0" y="0"/>
              <wp:positionH relativeFrom="column">
                <wp:posOffset>-19050</wp:posOffset>
              </wp:positionH>
              <wp:positionV relativeFrom="paragraph">
                <wp:posOffset>-9525</wp:posOffset>
              </wp:positionV>
              <wp:extent cx="59893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w:pict>
            <v:line w14:anchorId="5E6FD97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" strokecolor="windowText" strokeweight=".25pt">
              <v:stroke joinstyle="miter"/>
            </v:line>
          </w:pict>
        </mc:Fallback>
      </mc:AlternateContent>
    </w:r>
    <w:r w:rsidRPr="00DE4F81">
      <w:rPr>
        <w:sz w:val="18"/>
        <w:szCs w:val="18"/>
      </w:rPr>
      <w:t xml:space="preserve">This document is provided by gpTRAC as a sample/template only. This should be edited in order to meet your organization’s specific needs and requirements. </w:t>
    </w:r>
  </w:p>
  <w:p w14:paraId="1507BD3B" w14:textId="77777777" w:rsidR="00B620EB" w:rsidRPr="00DE4F81" w:rsidRDefault="00B620EB" w:rsidP="00B620EB">
    <w:pPr>
      <w:pStyle w:val="NormalWeb"/>
      <w:spacing w:before="0" w:beforeAutospacing="0" w:after="0" w:afterAutospacing="0"/>
      <w:rPr>
        <w:color w:val="222222"/>
        <w:sz w:val="14"/>
        <w:szCs w:val="14"/>
        <w:shd w:val="clear" w:color="auto" w:fill="FFFFFF"/>
      </w:rPr>
    </w:pPr>
  </w:p>
  <w:p w14:paraId="2FDB2334" w14:textId="3D8B3446" w:rsidR="002B4400" w:rsidRPr="00B620EB" w:rsidRDefault="00B620EB" w:rsidP="00B620EB">
    <w:pPr>
      <w:pStyle w:val="NormalWeb"/>
      <w:spacing w:before="0" w:beforeAutospacing="0" w:after="0" w:afterAutospacing="0"/>
      <w:rPr>
        <w:sz w:val="22"/>
        <w:szCs w:val="22"/>
      </w:rPr>
    </w:pPr>
    <w:r w:rsidRPr="00DE4F81">
      <w:rPr>
        <w:color w:val="222222"/>
        <w:sz w:val="18"/>
        <w:szCs w:val="18"/>
        <w:shd w:val="clear" w:color="auto" w:fill="FFFFFF"/>
      </w:rPr>
      <w:t>The development of this toolkit is supported by the Health Resources and Services Administration (HRSA) of the U.S. Department of Health and Human Services (HHS) under grant number G22RH30357. This information or content and conclusions are those of the author and should not be construed as the official position or policy of, nor should any endorsements be inferred by HRSA, HHS or the U.S. Government.</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D05B" w14:textId="77777777" w:rsidR="005F2C17" w:rsidRDefault="005F2C17" w:rsidP="00606B42">
      <w:pPr>
        <w:spacing w:after="0" w:line="240" w:lineRule="auto"/>
      </w:pPr>
      <w:r>
        <w:separator/>
      </w:r>
    </w:p>
  </w:footnote>
  <w:footnote w:type="continuationSeparator" w:id="0">
    <w:p w14:paraId="0DBAD6F3" w14:textId="77777777" w:rsidR="005F2C17" w:rsidRDefault="005F2C17" w:rsidP="0060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FC12963" w14:textId="3C46BCEA" w:rsidR="00606B42" w:rsidRDefault="00B620EB">
        <w:pPr>
          <w:pStyle w:val="Header"/>
        </w:pPr>
        <w:r>
          <w:rPr>
            <w:noProof/>
          </w:rPr>
          <w:drawing>
            <wp:anchor distT="0" distB="0" distL="114300" distR="114300" simplePos="0" relativeHeight="251661312" behindDoc="1" locked="0" layoutInCell="1" allowOverlap="1" wp14:anchorId="6C9F06AA" wp14:editId="48602497">
              <wp:simplePos x="0" y="0"/>
              <wp:positionH relativeFrom="column">
                <wp:posOffset>4907280</wp:posOffset>
              </wp:positionH>
              <wp:positionV relativeFrom="paragraph">
                <wp:posOffset>-43180</wp:posOffset>
              </wp:positionV>
              <wp:extent cx="1489924" cy="5704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9924" cy="570489"/>
                      </a:xfrm>
                      <a:prstGeom prst="rect">
                        <a:avLst/>
                      </a:prstGeom>
                    </pic:spPr>
                  </pic:pic>
                </a:graphicData>
              </a:graphic>
              <wp14:sizeRelH relativeFrom="margin">
                <wp14:pctWidth>0</wp14:pctWidth>
              </wp14:sizeRelH>
              <wp14:sizeRelV relativeFrom="margin">
                <wp14:pctHeight>0</wp14:pctHeight>
              </wp14:sizeRelV>
            </wp:anchor>
          </w:drawing>
        </w:r>
        <w:r w:rsidR="00606B42">
          <w:t xml:space="preserve">Page </w:t>
        </w:r>
        <w:r w:rsidR="00606B42">
          <w:rPr>
            <w:b/>
            <w:bCs/>
            <w:sz w:val="24"/>
            <w:szCs w:val="24"/>
          </w:rPr>
          <w:fldChar w:fldCharType="begin"/>
        </w:r>
        <w:r w:rsidR="00606B42">
          <w:rPr>
            <w:b/>
            <w:bCs/>
          </w:rPr>
          <w:instrText xml:space="preserve"> PAGE </w:instrText>
        </w:r>
        <w:r w:rsidR="00606B42">
          <w:rPr>
            <w:b/>
            <w:bCs/>
            <w:sz w:val="24"/>
            <w:szCs w:val="24"/>
          </w:rPr>
          <w:fldChar w:fldCharType="separate"/>
        </w:r>
        <w:r w:rsidR="00606B42">
          <w:rPr>
            <w:b/>
            <w:bCs/>
            <w:noProof/>
          </w:rPr>
          <w:t>2</w:t>
        </w:r>
        <w:r w:rsidR="00606B42">
          <w:rPr>
            <w:b/>
            <w:bCs/>
            <w:sz w:val="24"/>
            <w:szCs w:val="24"/>
          </w:rPr>
          <w:fldChar w:fldCharType="end"/>
        </w:r>
        <w:r w:rsidR="00606B42">
          <w:t xml:space="preserve"> of </w:t>
        </w:r>
        <w:r w:rsidR="00606B42">
          <w:rPr>
            <w:b/>
            <w:bCs/>
            <w:sz w:val="24"/>
            <w:szCs w:val="24"/>
          </w:rPr>
          <w:fldChar w:fldCharType="begin"/>
        </w:r>
        <w:r w:rsidR="00606B42">
          <w:rPr>
            <w:b/>
            <w:bCs/>
          </w:rPr>
          <w:instrText xml:space="preserve"> NUMPAGES  </w:instrText>
        </w:r>
        <w:r w:rsidR="00606B42">
          <w:rPr>
            <w:b/>
            <w:bCs/>
            <w:sz w:val="24"/>
            <w:szCs w:val="24"/>
          </w:rPr>
          <w:fldChar w:fldCharType="separate"/>
        </w:r>
        <w:r w:rsidR="00606B42">
          <w:rPr>
            <w:b/>
            <w:bCs/>
            <w:noProof/>
          </w:rPr>
          <w:t>2</w:t>
        </w:r>
        <w:r w:rsidR="00606B42">
          <w:rPr>
            <w:b/>
            <w:bCs/>
            <w:sz w:val="24"/>
            <w:szCs w:val="24"/>
          </w:rPr>
          <w:fldChar w:fldCharType="end"/>
        </w:r>
      </w:p>
    </w:sdtContent>
  </w:sdt>
  <w:p w14:paraId="56D3A4A2" w14:textId="68D130B7" w:rsidR="00D92F63" w:rsidRPr="00B620EB" w:rsidRDefault="0066331C" w:rsidP="00606B42">
    <w:pPr>
      <w:pStyle w:val="Header"/>
      <w:jc w:val="center"/>
      <w:rPr>
        <w:b/>
        <w:bCs/>
        <w:color w:val="FF0000"/>
        <w:sz w:val="28"/>
        <w:szCs w:val="28"/>
      </w:rPr>
    </w:pPr>
    <w:r w:rsidRPr="00B620EB">
      <w:rPr>
        <w:b/>
        <w:bCs/>
        <w:color w:val="FF0000"/>
        <w:sz w:val="28"/>
        <w:szCs w:val="28"/>
      </w:rPr>
      <w:t>Critical Access Hospital</w:t>
    </w:r>
  </w:p>
  <w:p w14:paraId="4A705346" w14:textId="4D1EE13A" w:rsidR="00606B42" w:rsidRPr="001B7186" w:rsidRDefault="00167E5F" w:rsidP="00606B42">
    <w:pPr>
      <w:pStyle w:val="Header"/>
      <w:jc w:val="center"/>
      <w:rPr>
        <w:b/>
        <w:bCs/>
        <w:sz w:val="28"/>
        <w:szCs w:val="28"/>
      </w:rPr>
    </w:pPr>
    <w:r>
      <w:rPr>
        <w:b/>
        <w:bCs/>
        <w:sz w:val="28"/>
        <w:szCs w:val="28"/>
      </w:rPr>
      <w:t>Credentialing Requirements</w:t>
    </w:r>
    <w:r w:rsidR="00D92F63">
      <w:rPr>
        <w:b/>
        <w:bCs/>
        <w:sz w:val="28"/>
        <w:szCs w:val="28"/>
      </w:rPr>
      <w:t xml:space="preserve"> </w:t>
    </w:r>
    <w:r w:rsidR="00C6673E">
      <w:rPr>
        <w:b/>
        <w:bCs/>
        <w:sz w:val="28"/>
        <w:szCs w:val="28"/>
      </w:rPr>
      <w:t>for Telehealth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15B"/>
    <w:multiLevelType w:val="hybridMultilevel"/>
    <w:tmpl w:val="482E797C"/>
    <w:lvl w:ilvl="0" w:tplc="4408703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65DC1"/>
    <w:multiLevelType w:val="hybridMultilevel"/>
    <w:tmpl w:val="5E24EE54"/>
    <w:lvl w:ilvl="0" w:tplc="D270927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E9E7B4E"/>
    <w:multiLevelType w:val="hybridMultilevel"/>
    <w:tmpl w:val="46D84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40ED8"/>
    <w:multiLevelType w:val="hybridMultilevel"/>
    <w:tmpl w:val="587E2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1C36A5"/>
    <w:multiLevelType w:val="hybridMultilevel"/>
    <w:tmpl w:val="CDAE42C2"/>
    <w:lvl w:ilvl="0" w:tplc="1554A8A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39D7614"/>
    <w:multiLevelType w:val="hybridMultilevel"/>
    <w:tmpl w:val="4998A14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85113F"/>
    <w:multiLevelType w:val="hybridMultilevel"/>
    <w:tmpl w:val="CFA453EC"/>
    <w:lvl w:ilvl="0" w:tplc="390A91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869747F"/>
    <w:multiLevelType w:val="hybridMultilevel"/>
    <w:tmpl w:val="5448E9CA"/>
    <w:lvl w:ilvl="0" w:tplc="9F309BE0">
      <w:start w:val="1"/>
      <w:numFmt w:val="upperLetter"/>
      <w:lvlText w:val="%1."/>
      <w:lvlJc w:val="left"/>
      <w:pPr>
        <w:ind w:left="2160" w:hanging="360"/>
      </w:pPr>
      <w:rPr>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B7747F"/>
    <w:multiLevelType w:val="hybridMultilevel"/>
    <w:tmpl w:val="863E8ADE"/>
    <w:lvl w:ilvl="0" w:tplc="04090015">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E52927"/>
    <w:multiLevelType w:val="hybridMultilevel"/>
    <w:tmpl w:val="F12A6EE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FC81F86"/>
    <w:multiLevelType w:val="hybridMultilevel"/>
    <w:tmpl w:val="EA406182"/>
    <w:lvl w:ilvl="0" w:tplc="88083CB2">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42FF7F67"/>
    <w:multiLevelType w:val="hybridMultilevel"/>
    <w:tmpl w:val="088089B0"/>
    <w:lvl w:ilvl="0" w:tplc="04090015">
      <w:start w:val="1"/>
      <w:numFmt w:val="upperLetter"/>
      <w:lvlText w:val="%1."/>
      <w:lvlJc w:val="left"/>
      <w:pPr>
        <w:ind w:left="2160" w:hanging="720"/>
      </w:pPr>
      <w:rPr>
        <w:rFonts w:hint="default"/>
      </w:rPr>
    </w:lvl>
    <w:lvl w:ilvl="1" w:tplc="5B0AFD80">
      <w:start w:val="1"/>
      <w:numFmt w:val="decimal"/>
      <w:lvlText w:val="%2."/>
      <w:lvlJc w:val="left"/>
      <w:pPr>
        <w:ind w:left="2520" w:hanging="360"/>
      </w:pPr>
      <w:rPr>
        <w:rFonts w:asciiTheme="minorHAnsi" w:eastAsiaTheme="minorHAnsi" w:hAnsiTheme="minorHAnsi" w:cstheme="minorBid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791B12"/>
    <w:multiLevelType w:val="hybridMultilevel"/>
    <w:tmpl w:val="A3D4A2F2"/>
    <w:lvl w:ilvl="0" w:tplc="3A2AE0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7B41461"/>
    <w:multiLevelType w:val="hybridMultilevel"/>
    <w:tmpl w:val="CD281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86981"/>
    <w:multiLevelType w:val="hybridMultilevel"/>
    <w:tmpl w:val="05389EB8"/>
    <w:lvl w:ilvl="0" w:tplc="79CE52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AA67546"/>
    <w:multiLevelType w:val="hybridMultilevel"/>
    <w:tmpl w:val="F1AAC7BA"/>
    <w:lvl w:ilvl="0" w:tplc="50E02B20">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25D124B"/>
    <w:multiLevelType w:val="hybridMultilevel"/>
    <w:tmpl w:val="E4AA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76E9F"/>
    <w:multiLevelType w:val="hybridMultilevel"/>
    <w:tmpl w:val="B016F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8B365A"/>
    <w:multiLevelType w:val="hybridMultilevel"/>
    <w:tmpl w:val="A502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E3385"/>
    <w:multiLevelType w:val="hybridMultilevel"/>
    <w:tmpl w:val="24D8FB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D422D"/>
    <w:multiLevelType w:val="hybridMultilevel"/>
    <w:tmpl w:val="BE787706"/>
    <w:lvl w:ilvl="0" w:tplc="60284F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696781"/>
    <w:multiLevelType w:val="hybridMultilevel"/>
    <w:tmpl w:val="5A26DEF4"/>
    <w:lvl w:ilvl="0" w:tplc="60B0B9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E9E1A88"/>
    <w:multiLevelType w:val="hybridMultilevel"/>
    <w:tmpl w:val="3886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F76"/>
    <w:multiLevelType w:val="hybridMultilevel"/>
    <w:tmpl w:val="3ED2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55A88"/>
    <w:multiLevelType w:val="hybridMultilevel"/>
    <w:tmpl w:val="A81CE29C"/>
    <w:lvl w:ilvl="0" w:tplc="2DF0C768">
      <w:start w:val="1"/>
      <w:numFmt w:val="upperLetter"/>
      <w:lvlText w:val="%1."/>
      <w:lvlJc w:val="left"/>
      <w:pPr>
        <w:ind w:left="2160" w:hanging="360"/>
      </w:pPr>
      <w:rPr>
        <w:b w:val="0"/>
        <w:bCs w:val="0"/>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E34D5D"/>
    <w:multiLevelType w:val="multilevel"/>
    <w:tmpl w:val="E8B2809C"/>
    <w:lvl w:ilvl="0">
      <w:start w:val="1"/>
      <w:numFmt w:val="upperRoman"/>
      <w:pStyle w:val="Heading1"/>
      <w:lvlText w:val="%1."/>
      <w:lvlJc w:val="left"/>
      <w:pPr>
        <w:ind w:left="0" w:firstLine="0"/>
      </w:pPr>
      <w:rPr>
        <w:b/>
        <w:bCs/>
        <w:color w:val="auto"/>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6C5A7A13"/>
    <w:multiLevelType w:val="hybridMultilevel"/>
    <w:tmpl w:val="99E690A4"/>
    <w:lvl w:ilvl="0" w:tplc="456469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EF152F4"/>
    <w:multiLevelType w:val="hybridMultilevel"/>
    <w:tmpl w:val="2E60825C"/>
    <w:lvl w:ilvl="0" w:tplc="B1AEEF3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49C43AE"/>
    <w:multiLevelType w:val="hybridMultilevel"/>
    <w:tmpl w:val="E0EC4BAE"/>
    <w:lvl w:ilvl="0" w:tplc="88186B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24516"/>
    <w:multiLevelType w:val="hybridMultilevel"/>
    <w:tmpl w:val="954613FE"/>
    <w:lvl w:ilvl="0" w:tplc="56F2DBA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73B7724"/>
    <w:multiLevelType w:val="hybridMultilevel"/>
    <w:tmpl w:val="7A42BF5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EE17B4"/>
    <w:multiLevelType w:val="hybridMultilevel"/>
    <w:tmpl w:val="16A2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5"/>
  </w:num>
  <w:num w:numId="4">
    <w:abstractNumId w:val="12"/>
  </w:num>
  <w:num w:numId="5">
    <w:abstractNumId w:val="15"/>
  </w:num>
  <w:num w:numId="6">
    <w:abstractNumId w:val="9"/>
  </w:num>
  <w:num w:numId="7">
    <w:abstractNumId w:val="6"/>
  </w:num>
  <w:num w:numId="8">
    <w:abstractNumId w:val="20"/>
  </w:num>
  <w:num w:numId="9">
    <w:abstractNumId w:val="29"/>
  </w:num>
  <w:num w:numId="10">
    <w:abstractNumId w:val="4"/>
  </w:num>
  <w:num w:numId="11">
    <w:abstractNumId w:val="0"/>
  </w:num>
  <w:num w:numId="12">
    <w:abstractNumId w:val="14"/>
  </w:num>
  <w:num w:numId="13">
    <w:abstractNumId w:val="27"/>
  </w:num>
  <w:num w:numId="14">
    <w:abstractNumId w:val="21"/>
  </w:num>
  <w:num w:numId="15">
    <w:abstractNumId w:val="1"/>
  </w:num>
  <w:num w:numId="16">
    <w:abstractNumId w:val="26"/>
  </w:num>
  <w:num w:numId="17">
    <w:abstractNumId w:val="10"/>
  </w:num>
  <w:num w:numId="18">
    <w:abstractNumId w:val="31"/>
  </w:num>
  <w:num w:numId="19">
    <w:abstractNumId w:val="28"/>
  </w:num>
  <w:num w:numId="20">
    <w:abstractNumId w:val="8"/>
  </w:num>
  <w:num w:numId="21">
    <w:abstractNumId w:val="16"/>
  </w:num>
  <w:num w:numId="22">
    <w:abstractNumId w:val="2"/>
  </w:num>
  <w:num w:numId="23">
    <w:abstractNumId w:val="22"/>
  </w:num>
  <w:num w:numId="24">
    <w:abstractNumId w:val="3"/>
  </w:num>
  <w:num w:numId="25">
    <w:abstractNumId w:val="18"/>
  </w:num>
  <w:num w:numId="26">
    <w:abstractNumId w:val="17"/>
  </w:num>
  <w:num w:numId="27">
    <w:abstractNumId w:val="23"/>
  </w:num>
  <w:num w:numId="28">
    <w:abstractNumId w:val="19"/>
  </w:num>
  <w:num w:numId="29">
    <w:abstractNumId w:val="24"/>
  </w:num>
  <w:num w:numId="30">
    <w:abstractNumId w:val="30"/>
  </w:num>
  <w:num w:numId="31">
    <w:abstractNumId w:val="7"/>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42"/>
    <w:rsid w:val="00041B30"/>
    <w:rsid w:val="00067F2E"/>
    <w:rsid w:val="000860E9"/>
    <w:rsid w:val="0008764B"/>
    <w:rsid w:val="000974A1"/>
    <w:rsid w:val="000B2888"/>
    <w:rsid w:val="000B572C"/>
    <w:rsid w:val="000B7D27"/>
    <w:rsid w:val="000E0729"/>
    <w:rsid w:val="000E3D89"/>
    <w:rsid w:val="000F7318"/>
    <w:rsid w:val="00101A61"/>
    <w:rsid w:val="0010452D"/>
    <w:rsid w:val="00111CB6"/>
    <w:rsid w:val="00112D4C"/>
    <w:rsid w:val="0011697A"/>
    <w:rsid w:val="00120F2B"/>
    <w:rsid w:val="00137252"/>
    <w:rsid w:val="0015183B"/>
    <w:rsid w:val="0015654F"/>
    <w:rsid w:val="00156602"/>
    <w:rsid w:val="00167E5F"/>
    <w:rsid w:val="001863A3"/>
    <w:rsid w:val="001928ED"/>
    <w:rsid w:val="00193DAF"/>
    <w:rsid w:val="001B7186"/>
    <w:rsid w:val="001C25A4"/>
    <w:rsid w:val="001C397E"/>
    <w:rsid w:val="001E0A17"/>
    <w:rsid w:val="001F5ECD"/>
    <w:rsid w:val="00200752"/>
    <w:rsid w:val="0020678C"/>
    <w:rsid w:val="002101EE"/>
    <w:rsid w:val="00213231"/>
    <w:rsid w:val="002269B2"/>
    <w:rsid w:val="002546A7"/>
    <w:rsid w:val="00256350"/>
    <w:rsid w:val="002570A0"/>
    <w:rsid w:val="0026475F"/>
    <w:rsid w:val="002743ED"/>
    <w:rsid w:val="002773F5"/>
    <w:rsid w:val="002846DE"/>
    <w:rsid w:val="00285865"/>
    <w:rsid w:val="002B4400"/>
    <w:rsid w:val="002B6ED8"/>
    <w:rsid w:val="002E74DB"/>
    <w:rsid w:val="002F2F8C"/>
    <w:rsid w:val="00301329"/>
    <w:rsid w:val="003022B6"/>
    <w:rsid w:val="00304108"/>
    <w:rsid w:val="0036346C"/>
    <w:rsid w:val="00366A17"/>
    <w:rsid w:val="003828A3"/>
    <w:rsid w:val="003914EE"/>
    <w:rsid w:val="00395CDC"/>
    <w:rsid w:val="003B2FEC"/>
    <w:rsid w:val="003D1292"/>
    <w:rsid w:val="003D67EF"/>
    <w:rsid w:val="003E67E8"/>
    <w:rsid w:val="003F1471"/>
    <w:rsid w:val="003F430E"/>
    <w:rsid w:val="003F6DC4"/>
    <w:rsid w:val="00400DF3"/>
    <w:rsid w:val="00411CE8"/>
    <w:rsid w:val="00416180"/>
    <w:rsid w:val="004262EF"/>
    <w:rsid w:val="00426BF1"/>
    <w:rsid w:val="004579C2"/>
    <w:rsid w:val="00466F00"/>
    <w:rsid w:val="00474F5A"/>
    <w:rsid w:val="004766F6"/>
    <w:rsid w:val="004812F0"/>
    <w:rsid w:val="004919A2"/>
    <w:rsid w:val="004A5BDE"/>
    <w:rsid w:val="004E1D08"/>
    <w:rsid w:val="004F49EB"/>
    <w:rsid w:val="005032F3"/>
    <w:rsid w:val="00517959"/>
    <w:rsid w:val="00521A72"/>
    <w:rsid w:val="0055518E"/>
    <w:rsid w:val="00571181"/>
    <w:rsid w:val="005737BC"/>
    <w:rsid w:val="00590B48"/>
    <w:rsid w:val="005A6C2F"/>
    <w:rsid w:val="005A78FE"/>
    <w:rsid w:val="005B47F0"/>
    <w:rsid w:val="005C2DD3"/>
    <w:rsid w:val="005C4425"/>
    <w:rsid w:val="005F2C17"/>
    <w:rsid w:val="006040BC"/>
    <w:rsid w:val="006061FE"/>
    <w:rsid w:val="00606B42"/>
    <w:rsid w:val="00624159"/>
    <w:rsid w:val="00637F05"/>
    <w:rsid w:val="00656814"/>
    <w:rsid w:val="0066331C"/>
    <w:rsid w:val="006715EE"/>
    <w:rsid w:val="00684E3D"/>
    <w:rsid w:val="00687487"/>
    <w:rsid w:val="00693D33"/>
    <w:rsid w:val="00697FF0"/>
    <w:rsid w:val="006A70C5"/>
    <w:rsid w:val="006A7361"/>
    <w:rsid w:val="006C2D8D"/>
    <w:rsid w:val="006E3728"/>
    <w:rsid w:val="007106F8"/>
    <w:rsid w:val="00741AE2"/>
    <w:rsid w:val="0075135F"/>
    <w:rsid w:val="0075306C"/>
    <w:rsid w:val="00763FB6"/>
    <w:rsid w:val="0077571B"/>
    <w:rsid w:val="00781F8F"/>
    <w:rsid w:val="007905E9"/>
    <w:rsid w:val="007C476A"/>
    <w:rsid w:val="007C6CC3"/>
    <w:rsid w:val="007E27A7"/>
    <w:rsid w:val="00801AA0"/>
    <w:rsid w:val="008057BA"/>
    <w:rsid w:val="0080598F"/>
    <w:rsid w:val="00812197"/>
    <w:rsid w:val="008246F5"/>
    <w:rsid w:val="00825836"/>
    <w:rsid w:val="00836E57"/>
    <w:rsid w:val="00850603"/>
    <w:rsid w:val="008A4916"/>
    <w:rsid w:val="008B1922"/>
    <w:rsid w:val="008C1ED3"/>
    <w:rsid w:val="008F1E58"/>
    <w:rsid w:val="008F795C"/>
    <w:rsid w:val="00917DDC"/>
    <w:rsid w:val="00920282"/>
    <w:rsid w:val="009258F6"/>
    <w:rsid w:val="00926EE2"/>
    <w:rsid w:val="009320A2"/>
    <w:rsid w:val="00936C6C"/>
    <w:rsid w:val="00944FDF"/>
    <w:rsid w:val="00965666"/>
    <w:rsid w:val="009819E6"/>
    <w:rsid w:val="0098214F"/>
    <w:rsid w:val="009A65CA"/>
    <w:rsid w:val="009B17DC"/>
    <w:rsid w:val="009D4BE8"/>
    <w:rsid w:val="009F1FB7"/>
    <w:rsid w:val="00A02365"/>
    <w:rsid w:val="00A25482"/>
    <w:rsid w:val="00A51C93"/>
    <w:rsid w:val="00A64B99"/>
    <w:rsid w:val="00A663EF"/>
    <w:rsid w:val="00A72324"/>
    <w:rsid w:val="00A81B86"/>
    <w:rsid w:val="00A843DB"/>
    <w:rsid w:val="00A916B0"/>
    <w:rsid w:val="00AA7BAE"/>
    <w:rsid w:val="00AB0963"/>
    <w:rsid w:val="00AB3FE9"/>
    <w:rsid w:val="00AD179A"/>
    <w:rsid w:val="00AE0BDB"/>
    <w:rsid w:val="00AE2EF8"/>
    <w:rsid w:val="00AE61A9"/>
    <w:rsid w:val="00AF5E3B"/>
    <w:rsid w:val="00B12E7A"/>
    <w:rsid w:val="00B3775B"/>
    <w:rsid w:val="00B47B03"/>
    <w:rsid w:val="00B620EB"/>
    <w:rsid w:val="00B721C5"/>
    <w:rsid w:val="00B74A59"/>
    <w:rsid w:val="00B83DD9"/>
    <w:rsid w:val="00B86645"/>
    <w:rsid w:val="00B91D01"/>
    <w:rsid w:val="00B94CBC"/>
    <w:rsid w:val="00BA749B"/>
    <w:rsid w:val="00BC1C8F"/>
    <w:rsid w:val="00BD0307"/>
    <w:rsid w:val="00BE70C8"/>
    <w:rsid w:val="00BF43AC"/>
    <w:rsid w:val="00C05C85"/>
    <w:rsid w:val="00C16A55"/>
    <w:rsid w:val="00C178BA"/>
    <w:rsid w:val="00C22751"/>
    <w:rsid w:val="00C408C3"/>
    <w:rsid w:val="00C41B94"/>
    <w:rsid w:val="00C56D3C"/>
    <w:rsid w:val="00C578FD"/>
    <w:rsid w:val="00C6673E"/>
    <w:rsid w:val="00C81FC2"/>
    <w:rsid w:val="00C82F17"/>
    <w:rsid w:val="00C91663"/>
    <w:rsid w:val="00C9239A"/>
    <w:rsid w:val="00C95B45"/>
    <w:rsid w:val="00C97C7D"/>
    <w:rsid w:val="00CB603B"/>
    <w:rsid w:val="00CC0CCD"/>
    <w:rsid w:val="00D00D76"/>
    <w:rsid w:val="00D06B1C"/>
    <w:rsid w:val="00D23CF3"/>
    <w:rsid w:val="00D23D1D"/>
    <w:rsid w:val="00D257C3"/>
    <w:rsid w:val="00D34097"/>
    <w:rsid w:val="00D55ED9"/>
    <w:rsid w:val="00D74180"/>
    <w:rsid w:val="00D76453"/>
    <w:rsid w:val="00D828FC"/>
    <w:rsid w:val="00D92F63"/>
    <w:rsid w:val="00D934F0"/>
    <w:rsid w:val="00DA2460"/>
    <w:rsid w:val="00DA4A57"/>
    <w:rsid w:val="00DA51D4"/>
    <w:rsid w:val="00DB026E"/>
    <w:rsid w:val="00DB0776"/>
    <w:rsid w:val="00DB1075"/>
    <w:rsid w:val="00DB13B9"/>
    <w:rsid w:val="00DC0AB4"/>
    <w:rsid w:val="00DC4B08"/>
    <w:rsid w:val="00DC6142"/>
    <w:rsid w:val="00DD29FB"/>
    <w:rsid w:val="00DF1527"/>
    <w:rsid w:val="00DF3E74"/>
    <w:rsid w:val="00DF52D1"/>
    <w:rsid w:val="00DF6310"/>
    <w:rsid w:val="00E00010"/>
    <w:rsid w:val="00E17DCA"/>
    <w:rsid w:val="00E223E2"/>
    <w:rsid w:val="00E54207"/>
    <w:rsid w:val="00E65154"/>
    <w:rsid w:val="00E816BA"/>
    <w:rsid w:val="00E81958"/>
    <w:rsid w:val="00E94970"/>
    <w:rsid w:val="00E95CB3"/>
    <w:rsid w:val="00EA3E11"/>
    <w:rsid w:val="00EB1CAC"/>
    <w:rsid w:val="00ED3E04"/>
    <w:rsid w:val="00ED590B"/>
    <w:rsid w:val="00F03BB3"/>
    <w:rsid w:val="00F27FA8"/>
    <w:rsid w:val="00F30C28"/>
    <w:rsid w:val="00F311FD"/>
    <w:rsid w:val="00F37660"/>
    <w:rsid w:val="00F40B17"/>
    <w:rsid w:val="00F4203C"/>
    <w:rsid w:val="00F4244F"/>
    <w:rsid w:val="00F70E23"/>
    <w:rsid w:val="00F8068D"/>
    <w:rsid w:val="00F93F08"/>
    <w:rsid w:val="00FB231D"/>
    <w:rsid w:val="00FC7CB9"/>
    <w:rsid w:val="00FD4147"/>
    <w:rsid w:val="00FE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EFBF0"/>
  <w15:chartTrackingRefBased/>
  <w15:docId w15:val="{348651C9-34CC-4329-9432-ED2075C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4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B4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B4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B4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B4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B4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B4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B4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B4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B42"/>
  </w:style>
  <w:style w:type="paragraph" w:styleId="Footer">
    <w:name w:val="footer"/>
    <w:basedOn w:val="Normal"/>
    <w:link w:val="FooterChar"/>
    <w:uiPriority w:val="99"/>
    <w:unhideWhenUsed/>
    <w:rsid w:val="0060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42"/>
  </w:style>
  <w:style w:type="character" w:customStyle="1" w:styleId="Heading1Char">
    <w:name w:val="Heading 1 Char"/>
    <w:basedOn w:val="DefaultParagraphFont"/>
    <w:link w:val="Heading1"/>
    <w:uiPriority w:val="9"/>
    <w:rsid w:val="00606B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B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B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B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B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B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B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B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B4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408C3"/>
    <w:pPr>
      <w:ind w:left="720"/>
      <w:contextualSpacing/>
    </w:pPr>
  </w:style>
  <w:style w:type="paragraph" w:styleId="NormalWeb">
    <w:name w:val="Normal (Web)"/>
    <w:basedOn w:val="Normal"/>
    <w:uiPriority w:val="99"/>
    <w:unhideWhenUsed/>
    <w:rsid w:val="00E816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16BA"/>
    <w:rPr>
      <w:b/>
      <w:bCs/>
    </w:rPr>
  </w:style>
  <w:style w:type="character" w:styleId="Hyperlink">
    <w:name w:val="Hyperlink"/>
    <w:basedOn w:val="DefaultParagraphFont"/>
    <w:uiPriority w:val="99"/>
    <w:unhideWhenUsed/>
    <w:rsid w:val="00D06B1C"/>
    <w:rPr>
      <w:color w:val="0563C1" w:themeColor="hyperlink"/>
      <w:u w:val="single"/>
    </w:rPr>
  </w:style>
  <w:style w:type="character" w:styleId="UnresolvedMention">
    <w:name w:val="Unresolved Mention"/>
    <w:basedOn w:val="DefaultParagraphFont"/>
    <w:uiPriority w:val="99"/>
    <w:semiHidden/>
    <w:unhideWhenUsed/>
    <w:rsid w:val="00D06B1C"/>
    <w:rPr>
      <w:color w:val="605E5C"/>
      <w:shd w:val="clear" w:color="auto" w:fill="E1DFDD"/>
    </w:rPr>
  </w:style>
  <w:style w:type="character" w:styleId="CommentReference">
    <w:name w:val="annotation reference"/>
    <w:basedOn w:val="DefaultParagraphFont"/>
    <w:uiPriority w:val="99"/>
    <w:semiHidden/>
    <w:unhideWhenUsed/>
    <w:rsid w:val="00A843DB"/>
    <w:rPr>
      <w:sz w:val="16"/>
      <w:szCs w:val="16"/>
    </w:rPr>
  </w:style>
  <w:style w:type="paragraph" w:styleId="CommentText">
    <w:name w:val="annotation text"/>
    <w:basedOn w:val="Normal"/>
    <w:link w:val="CommentTextChar"/>
    <w:uiPriority w:val="99"/>
    <w:semiHidden/>
    <w:unhideWhenUsed/>
    <w:rsid w:val="00A843DB"/>
    <w:pPr>
      <w:spacing w:line="240" w:lineRule="auto"/>
    </w:pPr>
    <w:rPr>
      <w:sz w:val="20"/>
      <w:szCs w:val="20"/>
    </w:rPr>
  </w:style>
  <w:style w:type="character" w:customStyle="1" w:styleId="CommentTextChar">
    <w:name w:val="Comment Text Char"/>
    <w:basedOn w:val="DefaultParagraphFont"/>
    <w:link w:val="CommentText"/>
    <w:uiPriority w:val="99"/>
    <w:semiHidden/>
    <w:rsid w:val="00A843DB"/>
    <w:rPr>
      <w:sz w:val="20"/>
      <w:szCs w:val="20"/>
    </w:rPr>
  </w:style>
  <w:style w:type="paragraph" w:styleId="CommentSubject">
    <w:name w:val="annotation subject"/>
    <w:basedOn w:val="CommentText"/>
    <w:next w:val="CommentText"/>
    <w:link w:val="CommentSubjectChar"/>
    <w:uiPriority w:val="99"/>
    <w:semiHidden/>
    <w:unhideWhenUsed/>
    <w:rsid w:val="00A843DB"/>
    <w:rPr>
      <w:b/>
      <w:bCs/>
    </w:rPr>
  </w:style>
  <w:style w:type="character" w:customStyle="1" w:styleId="CommentSubjectChar">
    <w:name w:val="Comment Subject Char"/>
    <w:basedOn w:val="CommentTextChar"/>
    <w:link w:val="CommentSubject"/>
    <w:uiPriority w:val="99"/>
    <w:semiHidden/>
    <w:rsid w:val="00A843DB"/>
    <w:rPr>
      <w:b/>
      <w:bCs/>
      <w:sz w:val="20"/>
      <w:szCs w:val="20"/>
    </w:rPr>
  </w:style>
  <w:style w:type="paragraph" w:styleId="BalloonText">
    <w:name w:val="Balloon Text"/>
    <w:basedOn w:val="Normal"/>
    <w:link w:val="BalloonTextChar"/>
    <w:uiPriority w:val="99"/>
    <w:semiHidden/>
    <w:unhideWhenUsed/>
    <w:rsid w:val="00A84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DB"/>
    <w:rPr>
      <w:rFonts w:ascii="Segoe UI" w:hAnsi="Segoe UI" w:cs="Segoe UI"/>
      <w:sz w:val="18"/>
      <w:szCs w:val="18"/>
    </w:rPr>
  </w:style>
  <w:style w:type="character" w:styleId="FollowedHyperlink">
    <w:name w:val="FollowedHyperlink"/>
    <w:basedOn w:val="DefaultParagraphFont"/>
    <w:uiPriority w:val="99"/>
    <w:semiHidden/>
    <w:unhideWhenUsed/>
    <w:rsid w:val="00DF1527"/>
    <w:rPr>
      <w:color w:val="954F72" w:themeColor="followedHyperlink"/>
      <w:u w:val="single"/>
    </w:rPr>
  </w:style>
  <w:style w:type="character" w:styleId="Emphasis">
    <w:name w:val="Emphasis"/>
    <w:basedOn w:val="DefaultParagraphFont"/>
    <w:uiPriority w:val="20"/>
    <w:qFormat/>
    <w:rsid w:val="00C91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7573">
      <w:bodyDiv w:val="1"/>
      <w:marLeft w:val="0"/>
      <w:marRight w:val="0"/>
      <w:marTop w:val="0"/>
      <w:marBottom w:val="0"/>
      <w:divBdr>
        <w:top w:val="none" w:sz="0" w:space="0" w:color="auto"/>
        <w:left w:val="none" w:sz="0" w:space="0" w:color="auto"/>
        <w:bottom w:val="none" w:sz="0" w:space="0" w:color="auto"/>
        <w:right w:val="none" w:sz="0" w:space="0" w:color="auto"/>
      </w:divBdr>
    </w:div>
    <w:div w:id="19215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he.gov/emergency/news/healthactions/phe/Pages/covid19-07Jan2021.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ptrac.org/states/minnesot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Gilchrist</dc:creator>
  <cp:keywords/>
  <dc:description/>
  <cp:lastModifiedBy>Mary </cp:lastModifiedBy>
  <cp:revision>8</cp:revision>
  <cp:lastPrinted>2021-04-27T18:30:00Z</cp:lastPrinted>
  <dcterms:created xsi:type="dcterms:W3CDTF">2021-04-27T18:10:00Z</dcterms:created>
  <dcterms:modified xsi:type="dcterms:W3CDTF">2021-04-27T18:31:00Z</dcterms:modified>
</cp:coreProperties>
</file>